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51" w:rsidRDefault="003222B1">
      <w:bookmarkStart w:id="0" w:name="_GoBack"/>
      <w:bookmarkEnd w:id="0"/>
      <w:r>
        <w:rPr>
          <w:rFonts w:ascii="Arial" w:hAnsi="Arial" w:cs="Arial"/>
          <w:sz w:val="27"/>
          <w:szCs w:val="27"/>
        </w:rPr>
        <w:t>L'ammontare complessivo del debito residuo commerciale</w:t>
      </w:r>
      <w:r>
        <w:rPr>
          <w:rFonts w:ascii="Arial" w:hAnsi="Arial" w:cs="Arial"/>
          <w:sz w:val="27"/>
          <w:szCs w:val="27"/>
        </w:rPr>
        <w:br/>
        <w:t xml:space="preserve">al </w:t>
      </w:r>
      <w:r>
        <w:rPr>
          <w:rFonts w:ascii="Arial" w:hAnsi="Arial" w:cs="Arial"/>
          <w:b/>
          <w:bCs/>
          <w:sz w:val="27"/>
          <w:szCs w:val="27"/>
        </w:rPr>
        <w:t>31-12-2018</w:t>
      </w:r>
      <w:r>
        <w:rPr>
          <w:rFonts w:ascii="Arial" w:hAnsi="Arial" w:cs="Arial"/>
          <w:sz w:val="27"/>
          <w:szCs w:val="27"/>
        </w:rPr>
        <w:t xml:space="preserve"> è pari a </w:t>
      </w:r>
      <w:r>
        <w:rPr>
          <w:rFonts w:ascii="Arial" w:hAnsi="Arial" w:cs="Arial"/>
          <w:b/>
          <w:bCs/>
          <w:sz w:val="27"/>
          <w:szCs w:val="27"/>
        </w:rPr>
        <w:t>300.038,56</w:t>
      </w:r>
      <w:r>
        <w:rPr>
          <w:rFonts w:ascii="Arial" w:hAnsi="Arial" w:cs="Arial"/>
          <w:sz w:val="27"/>
          <w:szCs w:val="27"/>
        </w:rPr>
        <w:t xml:space="preserve"> euro.</w:t>
      </w:r>
    </w:p>
    <w:sectPr w:rsidR="005040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B1"/>
    <w:rsid w:val="003222B1"/>
    <w:rsid w:val="003756D5"/>
    <w:rsid w:val="00504051"/>
    <w:rsid w:val="00B3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6364C-81B4-43F1-855A-1B40C092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Giua</dc:creator>
  <cp:keywords/>
  <dc:description/>
  <cp:lastModifiedBy>Lucia Giua</cp:lastModifiedBy>
  <cp:revision>2</cp:revision>
  <dcterms:created xsi:type="dcterms:W3CDTF">2020-01-24T12:49:00Z</dcterms:created>
  <dcterms:modified xsi:type="dcterms:W3CDTF">2020-01-24T12:49:00Z</dcterms:modified>
</cp:coreProperties>
</file>