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3797A"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bCs/>
          <w:sz w:val="20"/>
          <w:szCs w:val="20"/>
          <w:lang w:val="en-US" w:eastAsia="it-IT"/>
        </w:rPr>
      </w:pPr>
      <w:bookmarkStart w:id="0" w:name="_GoBack"/>
      <w:bookmarkEnd w:id="0"/>
    </w:p>
    <w:p w14:paraId="5BF809AC"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Cs/>
          <w:sz w:val="20"/>
          <w:szCs w:val="20"/>
          <w:lang w:val="en-US" w:eastAsia="it-IT"/>
        </w:rPr>
      </w:pPr>
    </w:p>
    <w:p w14:paraId="5597E8D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Cs/>
          <w:sz w:val="20"/>
          <w:szCs w:val="20"/>
          <w:lang w:val="en-US" w:eastAsia="it-IT"/>
        </w:rPr>
      </w:pPr>
    </w:p>
    <w:p w14:paraId="3FCC8CBF"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Cs/>
          <w:sz w:val="20"/>
          <w:szCs w:val="20"/>
          <w:lang w:val="en-US" w:eastAsia="it-IT"/>
        </w:rPr>
      </w:pPr>
    </w:p>
    <w:p w14:paraId="254052E8" w14:textId="77777777" w:rsidR="004D3538" w:rsidRPr="00C40309" w:rsidRDefault="004D3538" w:rsidP="004D3538">
      <w:pPr>
        <w:autoSpaceDE w:val="0"/>
        <w:autoSpaceDN w:val="0"/>
        <w:spacing w:after="0" w:line="240" w:lineRule="auto"/>
        <w:ind w:firstLine="720"/>
        <w:jc w:val="center"/>
        <w:rPr>
          <w:rFonts w:ascii="Garamond" w:eastAsia="Times New Roman" w:hAnsi="Garamond" w:cs="Arial"/>
          <w:sz w:val="20"/>
          <w:szCs w:val="20"/>
          <w:lang w:eastAsia="it-IT"/>
        </w:rPr>
      </w:pPr>
      <w:r w:rsidRPr="00C40309">
        <w:rPr>
          <w:rFonts w:ascii="Garamond" w:eastAsia="Times New Roman" w:hAnsi="Garamond" w:cs="Times New Roman"/>
          <w:b/>
          <w:noProof/>
          <w:sz w:val="20"/>
          <w:szCs w:val="20"/>
          <w:lang w:eastAsia="it-IT"/>
        </w:rPr>
        <w:drawing>
          <wp:inline distT="0" distB="0" distL="0" distR="0" wp14:anchorId="658BF1CA" wp14:editId="44C7C745">
            <wp:extent cx="640080" cy="845820"/>
            <wp:effectExtent l="0" t="0" r="7620" b="0"/>
            <wp:docPr id="3" name="Immagine 3" descr="logoc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ca2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845820"/>
                    </a:xfrm>
                    <a:prstGeom prst="rect">
                      <a:avLst/>
                    </a:prstGeom>
                    <a:noFill/>
                    <a:ln>
                      <a:noFill/>
                    </a:ln>
                  </pic:spPr>
                </pic:pic>
              </a:graphicData>
            </a:graphic>
          </wp:inline>
        </w:drawing>
      </w:r>
    </w:p>
    <w:p w14:paraId="2FB947C1" w14:textId="77777777" w:rsidR="004D3538" w:rsidRPr="00C40309" w:rsidRDefault="004D3538" w:rsidP="004D3538">
      <w:pPr>
        <w:keepNext/>
        <w:tabs>
          <w:tab w:val="center" w:pos="4534"/>
          <w:tab w:val="left" w:pos="6315"/>
        </w:tabs>
        <w:spacing w:before="240" w:after="60" w:line="240" w:lineRule="auto"/>
        <w:jc w:val="center"/>
        <w:outlineLvl w:val="2"/>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    COMUNE DI CALANGIANUS</w:t>
      </w:r>
    </w:p>
    <w:p w14:paraId="720276CD" w14:textId="77777777" w:rsidR="004D3538" w:rsidRPr="00C40309" w:rsidRDefault="004D3538" w:rsidP="004D3538">
      <w:pPr>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 xml:space="preserve"> PROVINCIA DI SASSARI</w:t>
      </w:r>
    </w:p>
    <w:p w14:paraId="63947F72" w14:textId="77777777" w:rsidR="004D3538" w:rsidRPr="00C40309" w:rsidRDefault="004D3538" w:rsidP="004D3538">
      <w:pPr>
        <w:spacing w:after="0" w:line="240" w:lineRule="auto"/>
        <w:jc w:val="center"/>
        <w:rPr>
          <w:rFonts w:ascii="Garamond" w:eastAsia="Times New Roman" w:hAnsi="Garamond" w:cs="Times New Roman"/>
          <w:b/>
          <w:sz w:val="20"/>
          <w:szCs w:val="20"/>
          <w:lang w:eastAsia="it-IT"/>
        </w:rPr>
      </w:pPr>
    </w:p>
    <w:p w14:paraId="52EA24AF"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7B8E397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1A3FA00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15EA70D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5DF7316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6F2F4C0E"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r w:rsidRPr="00C40309">
        <w:rPr>
          <w:rFonts w:ascii="Garamond" w:eastAsia="Times New Roman" w:hAnsi="Garamond" w:cs="Times New Roman"/>
          <w:noProof/>
          <w:color w:val="000000"/>
          <w:sz w:val="20"/>
          <w:szCs w:val="20"/>
          <w:lang w:eastAsia="it-IT"/>
        </w:rPr>
        <w:drawing>
          <wp:inline distT="0" distB="0" distL="0" distR="0" wp14:anchorId="3F3489B1" wp14:editId="5D932D28">
            <wp:extent cx="6116320" cy="2893186"/>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2893186"/>
                    </a:xfrm>
                    <a:prstGeom prst="rect">
                      <a:avLst/>
                    </a:prstGeom>
                    <a:noFill/>
                    <a:ln>
                      <a:noFill/>
                    </a:ln>
                  </pic:spPr>
                </pic:pic>
              </a:graphicData>
            </a:graphic>
          </wp:inline>
        </w:drawing>
      </w:r>
    </w:p>
    <w:p w14:paraId="048596CC"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13F6BE31"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7BEB2C79"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08161386"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51F7AF01"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2601A377"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27E8C780"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color w:val="000000"/>
          <w:sz w:val="20"/>
          <w:szCs w:val="20"/>
          <w:lang w:eastAsia="it-IT"/>
        </w:rPr>
      </w:pPr>
    </w:p>
    <w:p w14:paraId="283A46FA"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bCs/>
          <w:color w:val="000000"/>
          <w:sz w:val="20"/>
          <w:szCs w:val="20"/>
          <w:lang w:eastAsia="it-IT"/>
        </w:rPr>
      </w:pPr>
    </w:p>
    <w:p w14:paraId="5EC1B79D"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bCs/>
          <w:color w:val="000000"/>
          <w:sz w:val="20"/>
          <w:szCs w:val="20"/>
          <w:lang w:eastAsia="it-IT"/>
        </w:rPr>
      </w:pPr>
    </w:p>
    <w:p w14:paraId="48ADF739" w14:textId="77777777" w:rsidR="00555683" w:rsidRDefault="00555683"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54F222D8"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682F89D7"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02C7E0FD"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490F0242"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5FD6683B"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3F699080"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4FD95C03" w14:textId="77777777" w:rsidR="00B86F6B"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60ABACF0" w14:textId="77777777" w:rsidR="00B86F6B" w:rsidRPr="00C40309" w:rsidRDefault="00B86F6B" w:rsidP="004D3538">
      <w:pPr>
        <w:autoSpaceDE w:val="0"/>
        <w:autoSpaceDN w:val="0"/>
        <w:adjustRightInd w:val="0"/>
        <w:spacing w:after="0" w:line="240" w:lineRule="auto"/>
        <w:rPr>
          <w:rFonts w:ascii="Garamond" w:eastAsia="Times New Roman" w:hAnsi="Garamond" w:cs="Times New Roman"/>
          <w:b/>
          <w:bCs/>
          <w:color w:val="000000"/>
          <w:sz w:val="20"/>
          <w:szCs w:val="20"/>
          <w:lang w:eastAsia="it-IT"/>
        </w:rPr>
      </w:pPr>
    </w:p>
    <w:p w14:paraId="351668D3" w14:textId="77777777" w:rsidR="004D3538" w:rsidRPr="00B86F6B" w:rsidRDefault="004D3538" w:rsidP="00B86F6B">
      <w:pPr>
        <w:autoSpaceDE w:val="0"/>
        <w:autoSpaceDN w:val="0"/>
        <w:adjustRightInd w:val="0"/>
        <w:spacing w:after="0" w:line="240" w:lineRule="auto"/>
        <w:jc w:val="center"/>
        <w:rPr>
          <w:rFonts w:ascii="Garamond" w:eastAsia="Times New Roman" w:hAnsi="Garamond" w:cs="Times New Roman"/>
          <w:b/>
          <w:bCs/>
          <w:sz w:val="20"/>
          <w:szCs w:val="20"/>
          <w:lang w:eastAsia="it-IT"/>
        </w:rPr>
      </w:pPr>
      <w:r w:rsidRPr="00B86F6B">
        <w:rPr>
          <w:rFonts w:ascii="Garamond" w:eastAsia="Times New Roman" w:hAnsi="Garamond" w:cs="Times New Roman"/>
          <w:b/>
          <w:bCs/>
          <w:sz w:val="20"/>
          <w:szCs w:val="20"/>
          <w:lang w:eastAsia="it-IT"/>
        </w:rPr>
        <w:lastRenderedPageBreak/>
        <w:t>PREMESSA</w:t>
      </w:r>
    </w:p>
    <w:p w14:paraId="37C0473C"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Cs/>
          <w:sz w:val="20"/>
          <w:szCs w:val="20"/>
          <w:lang w:eastAsia="it-IT"/>
        </w:rPr>
      </w:pPr>
    </w:p>
    <w:p w14:paraId="6679A7CE"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Cs/>
          <w:sz w:val="20"/>
          <w:szCs w:val="20"/>
          <w:lang w:eastAsia="it-IT"/>
        </w:rPr>
      </w:pPr>
    </w:p>
    <w:p w14:paraId="64276FF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i/>
          <w:iCs/>
          <w:sz w:val="20"/>
          <w:szCs w:val="20"/>
          <w:lang w:eastAsia="it-IT"/>
        </w:rPr>
      </w:pPr>
      <w:r w:rsidRPr="00C40309">
        <w:rPr>
          <w:rFonts w:ascii="Garamond" w:eastAsia="Times New Roman" w:hAnsi="Garamond" w:cs="Times New Roman"/>
          <w:i/>
          <w:sz w:val="20"/>
          <w:szCs w:val="20"/>
          <w:lang w:eastAsia="it-IT"/>
        </w:rPr>
        <w:t xml:space="preserve">Il 6 novembre 2012 il legislatore ha approvato la legge numero 190 recante le </w:t>
      </w:r>
      <w:r w:rsidRPr="00C40309">
        <w:rPr>
          <w:rFonts w:ascii="Garamond" w:eastAsia="Times New Roman" w:hAnsi="Garamond" w:cs="Times New Roman"/>
          <w:i/>
          <w:iCs/>
          <w:sz w:val="20"/>
          <w:szCs w:val="20"/>
          <w:lang w:eastAsia="it-IT"/>
        </w:rPr>
        <w:t>disposizioni per la prevenzione e la repressione della corruzione e dell’illegalità nella pubblica amministrazione.</w:t>
      </w:r>
    </w:p>
    <w:p w14:paraId="57FF204F"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i/>
          <w:sz w:val="20"/>
          <w:szCs w:val="20"/>
          <w:lang w:eastAsia="it-IT"/>
        </w:rPr>
      </w:pPr>
      <w:r w:rsidRPr="00C40309">
        <w:rPr>
          <w:rFonts w:ascii="Garamond" w:eastAsia="Times New Roman" w:hAnsi="Garamond" w:cs="Times New Roman"/>
          <w:i/>
          <w:sz w:val="20"/>
          <w:szCs w:val="20"/>
          <w:lang w:eastAsia="it-IT"/>
        </w:rPr>
        <w:t xml:space="preserve"> La legge 190/2012 è stata approvata in attuazione dell'articolo 6 della </w:t>
      </w:r>
      <w:r w:rsidRPr="00C40309">
        <w:rPr>
          <w:rFonts w:ascii="Garamond" w:eastAsia="Times New Roman" w:hAnsi="Garamond" w:cs="Times New Roman"/>
          <w:i/>
          <w:iCs/>
          <w:sz w:val="20"/>
          <w:szCs w:val="20"/>
          <w:lang w:eastAsia="it-IT"/>
        </w:rPr>
        <w:t xml:space="preserve">Convenzione </w:t>
      </w:r>
      <w:r w:rsidRPr="00C40309">
        <w:rPr>
          <w:rFonts w:ascii="Garamond" w:eastAsia="Times New Roman" w:hAnsi="Garamond" w:cs="Times New Roman"/>
          <w:i/>
          <w:sz w:val="20"/>
          <w:szCs w:val="20"/>
          <w:lang w:eastAsia="it-IT"/>
        </w:rPr>
        <w:t xml:space="preserve">dell’Organizzazione delle Nazioni Unite contro la corruzione, adottata dall’Assemblea Generale dell'ONU il 31 ottobre 2003, e degli articoli 20 e 21 della Convenzione Penale sulla corruzione di Strasburgo del 27 gennaio 1999. </w:t>
      </w:r>
    </w:p>
    <w:p w14:paraId="71875EC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i/>
          <w:sz w:val="20"/>
          <w:szCs w:val="20"/>
          <w:lang w:eastAsia="it-IT"/>
        </w:rPr>
      </w:pPr>
      <w:r w:rsidRPr="00C40309">
        <w:rPr>
          <w:rFonts w:ascii="Garamond" w:eastAsia="Times New Roman" w:hAnsi="Garamond" w:cs="Times New Roman"/>
          <w:i/>
          <w:sz w:val="20"/>
          <w:szCs w:val="20"/>
          <w:lang w:eastAsia="it-IT"/>
        </w:rPr>
        <w:t xml:space="preserve">In particolare, la Convenzione dell’Organizzazione delle Nazioni Unite contro la corruzione è stata adottata dall’Assemblea Generale dell'ONU il 31 ottobre 2003 con la risoluzione numero 58/4, firmata dallo Stato italiano il 9 dicembre 2003 e ratificata con la legge 3 agosto 2009 numero 116. </w:t>
      </w:r>
    </w:p>
    <w:p w14:paraId="714BB73B"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i/>
          <w:sz w:val="20"/>
          <w:szCs w:val="20"/>
          <w:lang w:eastAsia="it-IT"/>
        </w:rPr>
      </w:pPr>
      <w:r w:rsidRPr="00C40309">
        <w:rPr>
          <w:rFonts w:ascii="Garamond" w:eastAsia="Times New Roman" w:hAnsi="Garamond" w:cs="Times New Roman"/>
          <w:i/>
          <w:sz w:val="20"/>
          <w:szCs w:val="20"/>
          <w:lang w:eastAsia="it-IT"/>
        </w:rPr>
        <w:t xml:space="preserve">La Convenzione ONU 31 ottobre 2003 prevede che ciascun Stato debba elaborare ed applicare delle politiche di prevenzione della corruzione efficaci e coordinate, adoperarsi al fine di attuare e promuovere efficaci pratiche di prevenzione, vagliarne periodicamente l’adeguatezza e collaborare con gli altri Stati e le organizzazioni regionali ed internazionali per la promozione e messa a punto delle misure. La medesima Convenzione prevede poi che ciascuno Stato debba individuare uno o più organi, a seconda delle necessità, incaricati di prevenire la corruzione e, se necessario, la supervisione ed il coordinamento di tale applicazione e l’accrescimento e la diffusione delle relative conoscenze. </w:t>
      </w:r>
    </w:p>
    <w:p w14:paraId="00C14275"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bCs/>
          <w:i/>
          <w:sz w:val="20"/>
          <w:szCs w:val="20"/>
          <w:lang w:eastAsia="it-IT"/>
        </w:rPr>
      </w:pPr>
    </w:p>
    <w:p w14:paraId="111F24E6"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bCs/>
          <w:i/>
          <w:sz w:val="20"/>
          <w:szCs w:val="20"/>
          <w:lang w:eastAsia="it-IT"/>
        </w:rPr>
      </w:pPr>
    </w:p>
    <w:p w14:paraId="72D74D57"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Definizione di corruzione</w:t>
      </w:r>
    </w:p>
    <w:p w14:paraId="48BEFA61"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p>
    <w:p w14:paraId="61982F88" w14:textId="77777777" w:rsidR="004D3538" w:rsidRPr="00C40309" w:rsidRDefault="004D3538" w:rsidP="00B86F6B">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p>
    <w:p w14:paraId="26645B82" w14:textId="77777777" w:rsidR="004D3538" w:rsidRPr="00C40309" w:rsidRDefault="004D3538" w:rsidP="004D3538">
      <w:pPr>
        <w:autoSpaceDE w:val="0"/>
        <w:autoSpaceDN w:val="0"/>
        <w:adjustRightInd w:val="0"/>
        <w:spacing w:after="0" w:line="240" w:lineRule="auto"/>
        <w:jc w:val="both"/>
        <w:rPr>
          <w:rFonts w:ascii="Garamond" w:hAnsi="Garamond" w:cs="Times New Roman"/>
          <w:i/>
          <w:sz w:val="20"/>
          <w:szCs w:val="20"/>
        </w:rPr>
      </w:pPr>
      <w:r w:rsidRPr="00C40309">
        <w:rPr>
          <w:rFonts w:ascii="Garamond" w:hAnsi="Garamond" w:cs="Times New Roman"/>
          <w:i/>
          <w:sz w:val="20"/>
          <w:szCs w:val="20"/>
        </w:rPr>
        <w:t xml:space="preserve">Il concetto di corruzione ,sia per la Convenzione ONU che per altre Convenzioni internazionali predisposte da organizzazioni internazionali, (es. OCSE e Consiglio d’Europa) firmate e ratificate dall’Italia, la corruzione consiste in </w:t>
      </w:r>
      <w:r w:rsidRPr="00C40309">
        <w:rPr>
          <w:rFonts w:ascii="Garamond" w:hAnsi="Garamond" w:cs="Times New Roman"/>
          <w:bCs/>
          <w:i/>
          <w:sz w:val="20"/>
          <w:szCs w:val="20"/>
        </w:rPr>
        <w:t xml:space="preserve">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 </w:t>
      </w:r>
    </w:p>
    <w:p w14:paraId="731761AA"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i/>
          <w:sz w:val="20"/>
          <w:szCs w:val="20"/>
        </w:rPr>
      </w:pPr>
      <w:r w:rsidRPr="00C40309">
        <w:rPr>
          <w:rFonts w:ascii="Garamond" w:hAnsi="Garamond" w:cs="Times New Roman"/>
          <w:i/>
          <w:sz w:val="20"/>
          <w:szCs w:val="20"/>
        </w:rPr>
        <w:t xml:space="preserve">Questa definizione, che è tipica del contrasto penalistico ai fenomeni corruttivi, volto ad evitare comportamenti soggettivi di funzionari pubblici (intesi in senso molto ampio, fino a ricomprendere nella disciplina di contrasto anche la persona incaricata di pubblico servizio), delimita il fenomeno corruttivo in senso proprio. </w:t>
      </w:r>
      <w:r w:rsidRPr="00C40309">
        <w:rPr>
          <w:rFonts w:ascii="Garamond" w:eastAsia="Times New Roman" w:hAnsi="Garamond" w:cs="Times New Roman"/>
          <w:i/>
          <w:sz w:val="20"/>
          <w:szCs w:val="20"/>
        </w:rPr>
        <w:t>L’Autorità, con la propria delibera n. 215 del 2019, sia pure ai fini dell’applicazione della misura della rotazione straordinaria (di cui alla Parte III, § 1.2. “</w:t>
      </w:r>
      <w:r w:rsidRPr="00C40309">
        <w:rPr>
          <w:rFonts w:ascii="Garamond" w:eastAsia="Times New Roman" w:hAnsi="Garamond" w:cs="Times New Roman"/>
          <w:i/>
          <w:iCs/>
          <w:sz w:val="20"/>
          <w:szCs w:val="20"/>
        </w:rPr>
        <w:t>La rotazione straordinaria</w:t>
      </w:r>
      <w:r w:rsidRPr="00C40309">
        <w:rPr>
          <w:rFonts w:ascii="Garamond" w:eastAsia="Times New Roman" w:hAnsi="Garamond" w:cs="Times New Roman"/>
          <w:i/>
          <w:sz w:val="20"/>
          <w:szCs w:val="20"/>
        </w:rPr>
        <w:t>”), ha considerato come “</w:t>
      </w:r>
      <w:r w:rsidRPr="00C40309">
        <w:rPr>
          <w:rFonts w:ascii="Garamond" w:eastAsia="Times New Roman" w:hAnsi="Garamond" w:cs="Times New Roman"/>
          <w:i/>
          <w:iCs/>
          <w:sz w:val="20"/>
          <w:szCs w:val="20"/>
        </w:rPr>
        <w:t>condotte di natura corruttiva</w:t>
      </w:r>
      <w:r w:rsidRPr="00C40309">
        <w:rPr>
          <w:rFonts w:ascii="Garamond" w:eastAsia="Times New Roman" w:hAnsi="Garamond" w:cs="Times New Roman"/>
          <w:i/>
          <w:sz w:val="20"/>
          <w:szCs w:val="20"/>
        </w:rPr>
        <w:t>” tutte quelle indicate dall’art. 7 della legge n. 69 del 2015, che aggiunge ai reati prima indicati quelli di cui agli art. 319-</w:t>
      </w:r>
      <w:r w:rsidRPr="00C40309">
        <w:rPr>
          <w:rFonts w:ascii="Garamond" w:eastAsia="Times New Roman" w:hAnsi="Garamond" w:cs="Times New Roman"/>
          <w:i/>
          <w:iCs/>
          <w:sz w:val="20"/>
          <w:szCs w:val="20"/>
        </w:rPr>
        <w:t>bis</w:t>
      </w:r>
      <w:r w:rsidRPr="00C40309">
        <w:rPr>
          <w:rFonts w:ascii="Garamond" w:eastAsia="Times New Roman" w:hAnsi="Garamond" w:cs="Times New Roman"/>
          <w:i/>
          <w:sz w:val="20"/>
          <w:szCs w:val="20"/>
        </w:rPr>
        <w:t>,321, 322, 322-</w:t>
      </w:r>
      <w:r w:rsidRPr="00C40309">
        <w:rPr>
          <w:rFonts w:ascii="Garamond" w:eastAsia="Times New Roman" w:hAnsi="Garamond" w:cs="Times New Roman"/>
          <w:i/>
          <w:iCs/>
          <w:sz w:val="20"/>
          <w:szCs w:val="20"/>
        </w:rPr>
        <w:t>bis</w:t>
      </w:r>
      <w:r w:rsidRPr="00C40309">
        <w:rPr>
          <w:rFonts w:ascii="Garamond" w:eastAsia="Times New Roman" w:hAnsi="Garamond" w:cs="Times New Roman"/>
          <w:i/>
          <w:sz w:val="20"/>
          <w:szCs w:val="20"/>
        </w:rPr>
        <w:t>, 346-</w:t>
      </w:r>
      <w:r w:rsidRPr="00C40309">
        <w:rPr>
          <w:rFonts w:ascii="Garamond" w:eastAsia="Times New Roman" w:hAnsi="Garamond" w:cs="Times New Roman"/>
          <w:i/>
          <w:iCs/>
          <w:sz w:val="20"/>
          <w:szCs w:val="20"/>
        </w:rPr>
        <w:t>bis</w:t>
      </w:r>
      <w:r w:rsidRPr="00C40309">
        <w:rPr>
          <w:rFonts w:ascii="Garamond" w:eastAsia="Times New Roman" w:hAnsi="Garamond" w:cs="Times New Roman"/>
          <w:i/>
          <w:sz w:val="20"/>
          <w:szCs w:val="20"/>
        </w:rPr>
        <w:t>, 353, 353-</w:t>
      </w:r>
      <w:r w:rsidRPr="00C40309">
        <w:rPr>
          <w:rFonts w:ascii="Garamond" w:eastAsia="Times New Roman" w:hAnsi="Garamond" w:cs="Times New Roman"/>
          <w:i/>
          <w:iCs/>
          <w:sz w:val="20"/>
          <w:szCs w:val="20"/>
        </w:rPr>
        <w:t xml:space="preserve">bis </w:t>
      </w:r>
      <w:r w:rsidRPr="00C40309">
        <w:rPr>
          <w:rFonts w:ascii="Garamond" w:eastAsia="Times New Roman" w:hAnsi="Garamond" w:cs="Times New Roman"/>
          <w:i/>
          <w:sz w:val="20"/>
          <w:szCs w:val="20"/>
        </w:rPr>
        <w:t>del codice penale. I comportamenti di tipo corruttivo di pubblici funzionari possono verificarsi in ambiti diversi e con riferimento a funzioni diverse. Si può avere pertanto una corruzione relativa all’assunzione di decisioni politico-legislative, una corruzione relativa all’assunzione di atti giudiziari, una corruzione relativa all’assunzione di atti amministrativi. Ciò non muta il carattere unitario del fenomeno corruttivo nella propria essenza. In questo senso espressioni come “corruzione politica” o “corruzione amministrativa” valgono più a precisare l’ambito nel quale il fenomeno si verifica che non a individuare una diversa specie di corruzione.</w:t>
      </w:r>
    </w:p>
    <w:p w14:paraId="630AB5FC"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i/>
          <w:sz w:val="20"/>
          <w:szCs w:val="20"/>
        </w:rPr>
      </w:pPr>
    </w:p>
    <w:p w14:paraId="2CF46EDF"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i/>
          <w:sz w:val="20"/>
          <w:szCs w:val="20"/>
        </w:rPr>
      </w:pPr>
    </w:p>
    <w:p w14:paraId="384E3130"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Il sistema di prevenzione della corruzione  si realizza attraverso un’azione coordinata tra un livello nazionale, mediante i Piani Nazionali Anticorruzione (P.N.A.) adottati (o aggiornati ) annualmente dall’Autorità Nazionale Anticorruzione,</w:t>
      </w:r>
      <w:r w:rsidR="00B86F6B">
        <w:rPr>
          <w:rFonts w:ascii="Garamond" w:hAnsi="Garamond" w:cs="Times New Roman"/>
          <w:sz w:val="20"/>
          <w:szCs w:val="20"/>
        </w:rPr>
        <w:t xml:space="preserve"> </w:t>
      </w:r>
      <w:r w:rsidRPr="00C40309">
        <w:rPr>
          <w:rFonts w:ascii="Garamond" w:hAnsi="Garamond" w:cs="Times New Roman"/>
          <w:sz w:val="20"/>
          <w:szCs w:val="20"/>
        </w:rPr>
        <w:t>che costituiscono atti di indirizzo per le pubbliche amministrazioni,   ed uno decentrato, che si realizza con un PTPCT predisposto ogni anno entro il 31 gennaio</w:t>
      </w:r>
      <w:r w:rsidR="00950A9C" w:rsidRPr="00C40309">
        <w:rPr>
          <w:rFonts w:ascii="Garamond" w:hAnsi="Garamond" w:cs="Times New Roman"/>
          <w:sz w:val="20"/>
          <w:szCs w:val="20"/>
        </w:rPr>
        <w:t>.</w:t>
      </w:r>
    </w:p>
    <w:p w14:paraId="2AC1BF8D"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lang w:eastAsia="it-IT"/>
        </w:rPr>
      </w:pPr>
      <w:r w:rsidRPr="00C40309">
        <w:rPr>
          <w:rFonts w:ascii="Garamond" w:hAnsi="Garamond" w:cs="Times New Roman"/>
          <w:sz w:val="20"/>
          <w:szCs w:val="20"/>
          <w:lang w:eastAsia="it-IT"/>
        </w:rPr>
        <w:t>Finalità del PTPCT è quella di identificare le misure organizzative volte a contenere il rischio di assunzione di decisioni non imparziali. A tal riguardo spetta alle amministrazioni valutare e gestire il rischio corruttivo, secondo una metodologia che comprende l’analisi del contesto (interno ed esterno), la valutazione del rischio (identificazione, analisi e ponderazione del rischio) e il trattamento del rischio (identificazione e programmazione delle misure di prevenzione</w:t>
      </w:r>
      <w:r w:rsidR="00B86F6B">
        <w:rPr>
          <w:rFonts w:ascii="Garamond" w:hAnsi="Garamond" w:cs="Times New Roman"/>
          <w:sz w:val="20"/>
          <w:szCs w:val="20"/>
          <w:lang w:eastAsia="it-IT"/>
        </w:rPr>
        <w:t>)</w:t>
      </w:r>
      <w:r w:rsidRPr="00C40309">
        <w:rPr>
          <w:rFonts w:ascii="Garamond" w:hAnsi="Garamond" w:cs="Times New Roman"/>
          <w:sz w:val="20"/>
          <w:szCs w:val="20"/>
          <w:lang w:eastAsia="it-IT"/>
        </w:rPr>
        <w:t>.</w:t>
      </w:r>
    </w:p>
    <w:p w14:paraId="65DE5824"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xml:space="preserve"> Il PTPCT costituisce un atto organizzativo fondamentale in cui è definita la strategia di prevenzione all’interno di ciascuna amministrazione. </w:t>
      </w:r>
    </w:p>
    <w:p w14:paraId="1DE847B4"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I destinatari del Piano sono coloro che prestano a qualunque titolo servizio presso l’Amministrazione (art.1, co. 2-</w:t>
      </w:r>
      <w:r w:rsidRPr="00C40309">
        <w:rPr>
          <w:rFonts w:ascii="Garamond" w:hAnsi="Garamond" w:cs="Times New Roman"/>
          <w:i/>
          <w:iCs/>
          <w:sz w:val="20"/>
          <w:szCs w:val="20"/>
        </w:rPr>
        <w:t>bis</w:t>
      </w:r>
      <w:r w:rsidRPr="00C40309">
        <w:rPr>
          <w:rFonts w:ascii="Garamond" w:hAnsi="Garamond" w:cs="Times New Roman"/>
          <w:sz w:val="20"/>
          <w:szCs w:val="20"/>
        </w:rPr>
        <w:t xml:space="preserve">, l. 190/2012). </w:t>
      </w:r>
    </w:p>
    <w:p w14:paraId="73138A12" w14:textId="77777777" w:rsidR="00555683" w:rsidRDefault="004D3538" w:rsidP="00555683">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La violazione da parte dei dipendenti delle misure di prevenzione previste nel PTPCT è fonte di responsabilità disciplinare (l. 190/2012, art. 1, co. 14). Tale previsione è confermata all’art. 1, co. 44 della l. 190/2012 secondo cui la violazione dei doveri contenuti nel codice di comportamento, compresi quelli relativi all’attuazione del PTPCT, è fonte di responsabilità disciplinare.</w:t>
      </w:r>
    </w:p>
    <w:p w14:paraId="4FA4D1E5"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011513B0"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20A10415"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5C26557F"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45AAD37F"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458095F0"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7104FA1E" w14:textId="77777777" w:rsidR="00B86F6B" w:rsidRDefault="00B86F6B" w:rsidP="00555683">
      <w:pPr>
        <w:autoSpaceDE w:val="0"/>
        <w:autoSpaceDN w:val="0"/>
        <w:adjustRightInd w:val="0"/>
        <w:spacing w:after="0" w:line="240" w:lineRule="auto"/>
        <w:jc w:val="both"/>
        <w:rPr>
          <w:rFonts w:ascii="Garamond" w:hAnsi="Garamond" w:cs="Times New Roman"/>
          <w:sz w:val="20"/>
          <w:szCs w:val="20"/>
        </w:rPr>
      </w:pPr>
    </w:p>
    <w:p w14:paraId="66FC3A3F" w14:textId="77777777" w:rsidR="00B86F6B" w:rsidRPr="00C40309" w:rsidRDefault="00B86F6B" w:rsidP="00555683">
      <w:pPr>
        <w:autoSpaceDE w:val="0"/>
        <w:autoSpaceDN w:val="0"/>
        <w:adjustRightInd w:val="0"/>
        <w:spacing w:after="0" w:line="240" w:lineRule="auto"/>
        <w:jc w:val="both"/>
        <w:rPr>
          <w:rFonts w:ascii="Garamond" w:hAnsi="Garamond" w:cs="Times New Roman"/>
          <w:i/>
          <w:sz w:val="20"/>
          <w:szCs w:val="20"/>
        </w:rPr>
      </w:pPr>
    </w:p>
    <w:p w14:paraId="75536BB5" w14:textId="77777777" w:rsidR="00555683" w:rsidRPr="00C40309" w:rsidRDefault="00555683" w:rsidP="00555683">
      <w:pPr>
        <w:autoSpaceDE w:val="0"/>
        <w:autoSpaceDN w:val="0"/>
        <w:adjustRightInd w:val="0"/>
        <w:spacing w:after="0" w:line="240" w:lineRule="auto"/>
        <w:jc w:val="both"/>
        <w:rPr>
          <w:rFonts w:ascii="Garamond" w:hAnsi="Garamond" w:cs="Times New Roman"/>
          <w:i/>
          <w:sz w:val="20"/>
          <w:szCs w:val="20"/>
        </w:rPr>
      </w:pPr>
    </w:p>
    <w:p w14:paraId="1C580361" w14:textId="77777777" w:rsidR="004D3538" w:rsidRPr="00C40309" w:rsidRDefault="004D3538" w:rsidP="00555683">
      <w:pPr>
        <w:autoSpaceDE w:val="0"/>
        <w:autoSpaceDN w:val="0"/>
        <w:adjustRightInd w:val="0"/>
        <w:spacing w:after="0" w:line="240" w:lineRule="auto"/>
        <w:jc w:val="both"/>
        <w:rPr>
          <w:rFonts w:ascii="Garamond" w:hAnsi="Garamond" w:cs="Times New Roman"/>
          <w:i/>
          <w:sz w:val="20"/>
          <w:szCs w:val="20"/>
        </w:rPr>
      </w:pPr>
      <w:r w:rsidRPr="00C40309">
        <w:rPr>
          <w:rFonts w:ascii="Garamond" w:eastAsia="Times New Roman" w:hAnsi="Garamond" w:cs="Times New Roman"/>
          <w:b/>
          <w:bCs/>
          <w:sz w:val="20"/>
          <w:szCs w:val="20"/>
          <w:lang w:eastAsia="it-IT"/>
        </w:rPr>
        <w:t>Riferimenti normativi</w:t>
      </w:r>
    </w:p>
    <w:p w14:paraId="77866731"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7A31C386"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Legge 6 novembre 2012, n. 190 s.m.i. (D.L. 21.06.2013 n. 69 convertito in legge 9.08.2013 n. 98) - Disposizioni per la prevenzione e la repressione della corruzione e dell’illegalità nella pubblica amministrazione.</w:t>
      </w:r>
    </w:p>
    <w:p w14:paraId="6226EE47"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Circolare n. 1 del 25.01.2013 della Presidenza del Consiglio dei Ministri  - Dipartimento della Funzione Pubblica  e Linee di Indirizzo emanate dalla Commissione per la Valutazione, l’Integrità e la Trasparenza (CiVIT); </w:t>
      </w:r>
    </w:p>
    <w:p w14:paraId="0A900AB7"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D. Lgs. 31 dicembre 2012, n. 235 -  Testo unico delle disposizioni in materia di incandidabilità e di  divieto di ricoprire cariche elettive e di Governo conseguenti a sentenze definitive di condanna per delitti non colposi, a norma dell'articolo 1, comma 63, della legge 6 novembre 2012, n. 190; </w:t>
      </w:r>
    </w:p>
    <w:p w14:paraId="52F7B7B1"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 Lgs. 30 marzo 2001 n. 165, art. 16, comma 1, lett. l-bis), lett. l-ter) e lett l-quarter);</w:t>
      </w:r>
    </w:p>
    <w:p w14:paraId="044ED766"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Intesa tra governo, Regioni ed Enti locali per l'attuazione dell'art. 1, comma 60 e 61 della legge 6 novembre 2012, n. 190, recanti disposizioni per la prevenzione e la repressione della corruzione e dell'illegalità nella Pubblica Amministrazione. Repertorio Atti n. 79/CU del 24 luglio 2013; </w:t>
      </w:r>
    </w:p>
    <w:p w14:paraId="5FAA0C37"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 Lgs. 8 aprile 2013, n. 39 - Disposizioni in materia di inconferibilità e incompatibilità di incarichi presso le pubbliche amministrazioni e presso gli enti privati in controllo pubblico, a norma dell'articolo 1, commi 49 e 50, della legge 6 novembre 2012, n. 190;</w:t>
      </w:r>
    </w:p>
    <w:p w14:paraId="19A3819C"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D. Lgs. 14 marzo 2013, n. 33 Riordino della disciplina riguardante gli obblighi di pubblicità, trasparenza e diffusione di informazioni da parte delle pubbliche amministrazioni; </w:t>
      </w:r>
    </w:p>
    <w:p w14:paraId="30AFF92B"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Delibera 11.09.2013 n. 72  - CIVIT  Approvazione del Piano Nazionale Anticorruzione.</w:t>
      </w:r>
    </w:p>
    <w:p w14:paraId="69F6A2A3"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Delibera n. 831 del 3 agosto 2016 - Determinazione di approvazione definitiva del Piano Nazionale Anticorruzione 2016.</w:t>
      </w:r>
    </w:p>
    <w:p w14:paraId="35CA3403"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Delibera A.N.A.C. n° 1208 del 22 novembre 2017 (approvazione definitiva dell’aggiornamento 2017 al piano Nazionale Anticorruzione) ;</w:t>
      </w:r>
    </w:p>
    <w:p w14:paraId="293A270A"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Delibera A.N.A.C. n° 1074 del 21 novembre 2018 (approvazione definitiva dell’aggiornamento 2018 al piano Nazionale Anticorruzione) ;</w:t>
      </w:r>
    </w:p>
    <w:p w14:paraId="36F87D34" w14:textId="77777777" w:rsidR="004D3538" w:rsidRPr="00C40309" w:rsidRDefault="004D3538" w:rsidP="00935166">
      <w:pPr>
        <w:keepNext/>
        <w:keepLines/>
        <w:numPr>
          <w:ilvl w:val="0"/>
          <w:numId w:val="16"/>
        </w:numPr>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Delibera A.N.A.C. n° 1064 del 13 novembre 2019:  P.N.A. 2019</w:t>
      </w:r>
    </w:p>
    <w:p w14:paraId="75E8142C" w14:textId="77777777" w:rsidR="004D3538" w:rsidRPr="00C40309" w:rsidRDefault="004D3538" w:rsidP="004D3538">
      <w:pPr>
        <w:keepNext/>
        <w:keepLines/>
        <w:suppressAutoHyphens/>
        <w:autoSpaceDE w:val="0"/>
        <w:autoSpaceDN w:val="0"/>
        <w:adjustRightInd w:val="0"/>
        <w:spacing w:after="0" w:line="240" w:lineRule="auto"/>
        <w:ind w:left="720"/>
        <w:jc w:val="both"/>
        <w:rPr>
          <w:rFonts w:ascii="Garamond" w:eastAsia="Times New Roman" w:hAnsi="Garamond" w:cs="Times New Roman"/>
          <w:bCs/>
          <w:sz w:val="20"/>
          <w:szCs w:val="20"/>
          <w:lang w:eastAsia="it-IT"/>
        </w:rPr>
      </w:pPr>
    </w:p>
    <w:p w14:paraId="635AC57B"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sz w:val="20"/>
          <w:szCs w:val="20"/>
          <w:lang w:eastAsia="it-IT"/>
        </w:rPr>
      </w:pPr>
    </w:p>
    <w:p w14:paraId="2C56F64C"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sz w:val="20"/>
          <w:szCs w:val="20"/>
          <w:lang w:eastAsia="it-IT"/>
        </w:rPr>
      </w:pPr>
    </w:p>
    <w:p w14:paraId="1F3389B1"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sz w:val="20"/>
          <w:szCs w:val="20"/>
          <w:lang w:eastAsia="it-IT"/>
        </w:rPr>
      </w:pPr>
    </w:p>
    <w:p w14:paraId="17361B1A" w14:textId="77777777" w:rsidR="004D3538" w:rsidRDefault="004D3538"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11BA7915"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39C3DCCB"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29FA1A22"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7AC961A4"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1AB3C1DF"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7D21540F"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02A2D1AB"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3B52374E"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5C208F4B"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68260690"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15D6A5BF"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66A14549" w14:textId="77777777" w:rsidR="00916EE7"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53EBE480" w14:textId="77777777" w:rsidR="00916EE7" w:rsidRPr="00C40309" w:rsidRDefault="00916EE7"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1BA9DA52" w14:textId="77777777" w:rsidR="004D3538" w:rsidRPr="00C40309" w:rsidRDefault="004D3538"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5E292AC5" w14:textId="77777777" w:rsidR="004D3538" w:rsidRPr="00C40309" w:rsidRDefault="004D3538"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rPr>
      </w:pPr>
    </w:p>
    <w:p w14:paraId="6C5A9D22" w14:textId="77777777" w:rsidR="004D3538" w:rsidRPr="00B86F6B" w:rsidRDefault="004D3538" w:rsidP="00B86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Garamond" w:eastAsia="Times New Roman" w:hAnsi="Garamond" w:cs="Times New Roman"/>
          <w:b/>
          <w:sz w:val="36"/>
          <w:szCs w:val="36"/>
        </w:rPr>
      </w:pPr>
      <w:r w:rsidRPr="00B86F6B">
        <w:rPr>
          <w:rFonts w:ascii="Garamond" w:eastAsia="Times New Roman" w:hAnsi="Garamond" w:cs="Times New Roman"/>
          <w:b/>
          <w:sz w:val="36"/>
          <w:szCs w:val="36"/>
        </w:rPr>
        <w:t xml:space="preserve">CAPITOLO 1 </w:t>
      </w:r>
      <w:r w:rsidR="00E50AA3" w:rsidRPr="00B86F6B">
        <w:rPr>
          <w:rFonts w:ascii="Garamond" w:eastAsia="Times New Roman" w:hAnsi="Garamond" w:cs="Times New Roman"/>
          <w:b/>
          <w:sz w:val="36"/>
          <w:szCs w:val="36"/>
        </w:rPr>
        <w:t xml:space="preserve"> </w:t>
      </w:r>
      <w:r w:rsidR="00B86F6B">
        <w:rPr>
          <w:rFonts w:ascii="Garamond" w:eastAsia="Times New Roman" w:hAnsi="Garamond" w:cs="Times New Roman"/>
          <w:b/>
          <w:sz w:val="36"/>
          <w:szCs w:val="36"/>
        </w:rPr>
        <w:t>L’</w:t>
      </w:r>
      <w:r w:rsidRPr="00B86F6B">
        <w:rPr>
          <w:rFonts w:ascii="Garamond" w:eastAsia="Times New Roman" w:hAnsi="Garamond" w:cs="Times New Roman"/>
          <w:b/>
          <w:sz w:val="36"/>
          <w:szCs w:val="36"/>
        </w:rPr>
        <w:t>ANALISI DEL CONTESTO</w:t>
      </w:r>
    </w:p>
    <w:p w14:paraId="6B4B0BD3" w14:textId="77777777" w:rsidR="004D3538" w:rsidRPr="00916EE7" w:rsidRDefault="004D3538" w:rsidP="00916E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Times New Roman" w:hAnsi="Garamond"/>
          <w:b/>
          <w:sz w:val="28"/>
          <w:szCs w:val="28"/>
        </w:rPr>
      </w:pPr>
      <w:r w:rsidRPr="00916EE7">
        <w:rPr>
          <w:rFonts w:ascii="Garamond" w:eastAsia="Times New Roman" w:hAnsi="Garamond"/>
          <w:b/>
          <w:sz w:val="28"/>
          <w:szCs w:val="28"/>
        </w:rPr>
        <w:t>IL CONTESTO ESTERNO</w:t>
      </w:r>
    </w:p>
    <w:p w14:paraId="39117BD7"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hAnsi="Garamond" w:cs="Times New Roman"/>
          <w:sz w:val="20"/>
          <w:szCs w:val="20"/>
        </w:rPr>
        <w:t xml:space="preserve">Il Comune di Calangianus  appartiene  alla Zona Omogenea  di Olbia-Tempio ed è inserito nella Regione Storica della Gallura . </w:t>
      </w:r>
      <w:r w:rsidRPr="00C40309">
        <w:rPr>
          <w:rFonts w:ascii="Garamond" w:eastAsia="ArialMT" w:hAnsi="Garamond" w:cs="Times New Roman"/>
          <w:sz w:val="20"/>
          <w:szCs w:val="20"/>
        </w:rPr>
        <w:t xml:space="preserve">La cittadina di </w:t>
      </w:r>
      <w:r w:rsidRPr="00C40309">
        <w:rPr>
          <w:rFonts w:ascii="Garamond" w:eastAsia="Arial-BoldMT" w:hAnsi="Garamond" w:cs="Times New Roman"/>
          <w:b/>
          <w:bCs/>
          <w:sz w:val="20"/>
          <w:szCs w:val="20"/>
        </w:rPr>
        <w:t xml:space="preserve">Calangianus </w:t>
      </w:r>
      <w:r w:rsidRPr="00C40309">
        <w:rPr>
          <w:rFonts w:ascii="Garamond" w:eastAsia="ArialMT" w:hAnsi="Garamond" w:cs="Times New Roman"/>
          <w:sz w:val="20"/>
          <w:szCs w:val="20"/>
        </w:rPr>
        <w:t xml:space="preserve">è situata nella parte centro orientale della Provincia di Olbia - Tempio e sorge in un altopiano che, dal monte Limbara, degrada verso il bacino del Liscia. </w:t>
      </w:r>
    </w:p>
    <w:p w14:paraId="6EC8A704"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eastAsia="ArialMT" w:hAnsi="Garamond" w:cs="Times New Roman"/>
          <w:sz w:val="20"/>
          <w:szCs w:val="20"/>
        </w:rPr>
        <w:t>La cittadina è attraversata dalla SS127 Settentrionale Sarda, ed il suo territorio, circondato da boschi di sughere e comprensivo dell'area speciale Lago di Liscia, il bacino artificiale diviso tra più comuni, ha un profilo geometrico irregolare, con variazioni altimetriche molto accentuate, dato che si raggiungono i 1.336 metri di quota.</w:t>
      </w:r>
    </w:p>
    <w:p w14:paraId="22BC4256"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eastAsia="ArialMT" w:hAnsi="Garamond" w:cs="Times New Roman"/>
          <w:sz w:val="20"/>
          <w:szCs w:val="20"/>
        </w:rPr>
        <w:t>Dopo il boom dell’economia sugheriera esploso negli anni’50 il Comune di Calangianus era fino a qualche anno fa all’avanguardia dal punto di vista economico. La sua economia era fondata principalmente sulla lavorazione del sughero ,che risale ai primi anni dell’800 e sull'estrazione del granito. Era infatti soprannominata la capitale del sughero per le sue numerose industrie specializzate nella sua lavorazione. Queste industrie davano lavoro a migliaia di operai provenienti anche da altri comuni della Sardegna, il benessere era diffuso, non c’erano disoccupati e nel 1987 il Comune veniva proclamato a Roma dal Presidente della Repubblica uno dei Cento Comuni della Piccola Grande Italia.</w:t>
      </w:r>
    </w:p>
    <w:p w14:paraId="2B4996B7"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eastAsia="ArialMT" w:hAnsi="Garamond" w:cs="Times New Roman"/>
          <w:sz w:val="20"/>
          <w:szCs w:val="20"/>
        </w:rPr>
        <w:t>Il settore sta attraversando attualmente una forte crisi legata sia al comparto sia alla situazione economica internazionale.</w:t>
      </w:r>
    </w:p>
    <w:p w14:paraId="4127AA2B" w14:textId="77777777" w:rsidR="00C012F8" w:rsidRPr="00C40309" w:rsidRDefault="004D3538" w:rsidP="00C012F8">
      <w:pPr>
        <w:rPr>
          <w:rFonts w:ascii="Garamond" w:eastAsia="ArialMT" w:hAnsi="Garamond" w:cs="Times New Roman"/>
          <w:sz w:val="20"/>
          <w:szCs w:val="20"/>
        </w:rPr>
      </w:pPr>
      <w:r w:rsidRPr="00C40309">
        <w:rPr>
          <w:rFonts w:ascii="Garamond" w:eastAsia="ArialMT" w:hAnsi="Garamond" w:cs="Times New Roman"/>
          <w:sz w:val="20"/>
          <w:szCs w:val="20"/>
        </w:rPr>
        <w:t>Anche il granito ,che nel passato rappresentava una grande risorsa e veniva estratto nelle 50 cave con duecento addetti, sparse nel territorio, seppur con danni ambientali non indifferenti, veniva lavorato in loco,il settore, per vari motivi legati sia all’utilizzo del territorio sia alla lavorazione e commercializzazione del prodotto sta attraversando attualmente una forte crisi.</w:t>
      </w:r>
    </w:p>
    <w:p w14:paraId="29B81C99" w14:textId="77777777" w:rsidR="00C012F8" w:rsidRPr="00C40309" w:rsidRDefault="00C012F8" w:rsidP="00C012F8">
      <w:pPr>
        <w:rPr>
          <w:rFonts w:ascii="Garamond" w:eastAsia="ArialMT" w:hAnsi="Garamond" w:cs="Times New Roman"/>
          <w:sz w:val="20"/>
          <w:szCs w:val="20"/>
        </w:rPr>
      </w:pPr>
      <w:r w:rsidRPr="00C40309">
        <w:rPr>
          <w:rFonts w:ascii="Garamond" w:hAnsi="Garamond"/>
          <w:sz w:val="20"/>
          <w:szCs w:val="20"/>
        </w:rPr>
        <w:t xml:space="preserve"> </w:t>
      </w:r>
      <w:r w:rsidRPr="00C40309">
        <w:rPr>
          <w:rFonts w:ascii="Garamond" w:eastAsia="ArialMT" w:hAnsi="Garamond" w:cs="Times New Roman"/>
          <w:sz w:val="20"/>
          <w:szCs w:val="20"/>
        </w:rPr>
        <w:t xml:space="preserve">Il Comune  appartiene  alla Zona Omogenea  di Olbia-Tempio ed è inserito nella Regione Storica della Gallura . La Gallura e Olbia in particolare risultano interessate da un notevole sviluppo economico e da iniziative imprenditoriali nel settore turistico-alberghiero in continuo sviluppo, qualificandosi come punto di riferimento per l’intera economia isolana. </w:t>
      </w:r>
    </w:p>
    <w:p w14:paraId="172DDF6B" w14:textId="77777777" w:rsidR="00C012F8" w:rsidRPr="00C40309" w:rsidRDefault="00C012F8" w:rsidP="00C012F8">
      <w:pPr>
        <w:rPr>
          <w:rFonts w:ascii="Garamond" w:eastAsia="ArialMT" w:hAnsi="Garamond" w:cs="Times New Roman"/>
          <w:sz w:val="20"/>
          <w:szCs w:val="20"/>
        </w:rPr>
      </w:pPr>
      <w:r w:rsidRPr="00C40309">
        <w:rPr>
          <w:rFonts w:ascii="Garamond" w:eastAsia="ArialMT" w:hAnsi="Garamond" w:cs="Times New Roman"/>
          <w:sz w:val="20"/>
          <w:szCs w:val="20"/>
        </w:rPr>
        <w:t>La Gallura , sede di importanti strutture portuali ed aeroportuali e di grandi centri costieri meta del turismo estivo,registra l’operatività di una criminalità in prevalenza di tipo urbano, dedita soprattutto ai reati contro il patrimonio, nonché al traffico ed allo spaccio di stupefacenti.</w:t>
      </w:r>
    </w:p>
    <w:p w14:paraId="55E0CA6F" w14:textId="77777777" w:rsidR="00C012F8" w:rsidRPr="00C40309" w:rsidRDefault="00C012F8" w:rsidP="00C012F8">
      <w:pPr>
        <w:jc w:val="both"/>
        <w:rPr>
          <w:rFonts w:ascii="Garamond" w:eastAsia="ArialMT" w:hAnsi="Garamond" w:cs="Times New Roman"/>
          <w:sz w:val="20"/>
          <w:szCs w:val="20"/>
        </w:rPr>
      </w:pPr>
      <w:r w:rsidRPr="00C40309">
        <w:rPr>
          <w:rFonts w:ascii="Garamond" w:eastAsia="ArialMT" w:hAnsi="Garamond" w:cs="Times New Roman"/>
          <w:sz w:val="20"/>
          <w:szCs w:val="20"/>
        </w:rPr>
        <w:t xml:space="preserve"> L ’area è quella maggiormente esposta, nella provincia, ai rischi di infiltrazione di capitali illeciti ,essendo la zona dell’isola a più elevato sviluppo economico,in particolare nel settore turistico - immobiliare. La zona della Gallura, comprendente i territori di maggiore sviluppo economico dell’isola sul piano turistico -immobiliare, è da tempo ritenuta area a maggior rischio per le operazioni di riciclaggio, in quanto possibile zona di investimenti dei capitali illeciti provenienti dal continente. Nella zona di Olbia risultano in crescita i reati riguardanti lo spaccio di sostanze stupefacenti, le rapine, gli attentati dinamitardi e l’evasione fiscale. È presente, con un’incidenza non significativa ma costante il fenomeno della prostituzione.</w:t>
      </w:r>
    </w:p>
    <w:p w14:paraId="2BC2F7DD"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p>
    <w:p w14:paraId="71ABB691"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p>
    <w:p w14:paraId="6387DE59" w14:textId="77777777" w:rsidR="004D3538" w:rsidRPr="00C40309" w:rsidRDefault="008C3DB3"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eastAsia="ArialMT" w:hAnsi="Garamond" w:cs="Times New Roman"/>
          <w:sz w:val="20"/>
          <w:szCs w:val="20"/>
        </w:rPr>
        <w:t xml:space="preserve">La popolazione al 31-12- 2019 risulta di  </w:t>
      </w:r>
      <w:r w:rsidR="00555683" w:rsidRPr="00C40309">
        <w:rPr>
          <w:rFonts w:ascii="Garamond" w:eastAsia="ArialMT" w:hAnsi="Garamond" w:cs="Times New Roman"/>
          <w:sz w:val="20"/>
          <w:szCs w:val="20"/>
        </w:rPr>
        <w:t>3988</w:t>
      </w:r>
      <w:r w:rsidR="004D3538" w:rsidRPr="00C40309">
        <w:rPr>
          <w:rFonts w:ascii="Garamond" w:eastAsia="ArialMT" w:hAnsi="Garamond" w:cs="Times New Roman"/>
          <w:sz w:val="20"/>
          <w:szCs w:val="20"/>
        </w:rPr>
        <w:t xml:space="preserve">  abitanti </w:t>
      </w:r>
    </w:p>
    <w:p w14:paraId="6E69D7F8" w14:textId="77777777" w:rsidR="004D3538" w:rsidRPr="00C40309" w:rsidRDefault="004D3538" w:rsidP="004D3538">
      <w:pPr>
        <w:autoSpaceDE w:val="0"/>
        <w:autoSpaceDN w:val="0"/>
        <w:adjustRightInd w:val="0"/>
        <w:spacing w:after="0" w:line="240" w:lineRule="auto"/>
        <w:jc w:val="both"/>
        <w:rPr>
          <w:rFonts w:ascii="Garamond" w:eastAsia="ArialMT" w:hAnsi="Garamond" w:cs="Times New Roman"/>
          <w:sz w:val="20"/>
          <w:szCs w:val="20"/>
        </w:rPr>
      </w:pPr>
    </w:p>
    <w:p w14:paraId="6D8F248D" w14:textId="77777777" w:rsidR="004D3538" w:rsidRPr="00C40309" w:rsidRDefault="004D3538" w:rsidP="004D3538">
      <w:pPr>
        <w:autoSpaceDE w:val="0"/>
        <w:autoSpaceDN w:val="0"/>
        <w:adjustRightInd w:val="0"/>
        <w:spacing w:after="0" w:line="240" w:lineRule="auto"/>
        <w:rPr>
          <w:rFonts w:ascii="Garamond" w:eastAsia="ArialMT" w:hAnsi="Garamond" w:cs="Times New Roman"/>
          <w:sz w:val="20"/>
          <w:szCs w:val="20"/>
        </w:rPr>
      </w:pPr>
      <w:r w:rsidRPr="00C40309">
        <w:rPr>
          <w:rFonts w:ascii="Garamond" w:eastAsia="ArialMT" w:hAnsi="Garamond" w:cs="Times New Roman"/>
          <w:sz w:val="20"/>
          <w:szCs w:val="20"/>
        </w:rPr>
        <w:t>In base all’ultimo censimento disponi</w:t>
      </w:r>
      <w:r w:rsidR="00555683" w:rsidRPr="00C40309">
        <w:rPr>
          <w:rFonts w:ascii="Garamond" w:eastAsia="ArialMT" w:hAnsi="Garamond" w:cs="Times New Roman"/>
          <w:sz w:val="20"/>
          <w:szCs w:val="20"/>
        </w:rPr>
        <w:t>bile la popolazione era di 4257</w:t>
      </w:r>
      <w:r w:rsidRPr="00C40309">
        <w:rPr>
          <w:rFonts w:ascii="Garamond" w:eastAsia="ArialMT" w:hAnsi="Garamond" w:cs="Times New Roman"/>
          <w:sz w:val="20"/>
          <w:szCs w:val="20"/>
        </w:rPr>
        <w:t xml:space="preserve"> unità.</w:t>
      </w:r>
    </w:p>
    <w:p w14:paraId="277A1EF3" w14:textId="77777777" w:rsidR="004D3538" w:rsidRPr="00C40309" w:rsidRDefault="004D3538" w:rsidP="004D3538">
      <w:pPr>
        <w:autoSpaceDE w:val="0"/>
        <w:autoSpaceDN w:val="0"/>
        <w:adjustRightInd w:val="0"/>
        <w:spacing w:after="0" w:line="240" w:lineRule="auto"/>
        <w:rPr>
          <w:rFonts w:ascii="Garamond" w:eastAsia="Arial-BoldMT" w:hAnsi="Garamond" w:cs="Times New Roman"/>
          <w:bCs/>
          <w:sz w:val="20"/>
          <w:szCs w:val="20"/>
        </w:rPr>
      </w:pPr>
    </w:p>
    <w:p w14:paraId="13020F25"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b/>
          <w:sz w:val="20"/>
          <w:szCs w:val="20"/>
          <w:lang w:val="en-US"/>
        </w:rPr>
      </w:pPr>
      <w:r w:rsidRPr="00C40309">
        <w:rPr>
          <w:rFonts w:ascii="Garamond" w:eastAsia="Times New Roman" w:hAnsi="Garamond" w:cs="Times New Roman"/>
          <w:b/>
          <w:sz w:val="20"/>
          <w:szCs w:val="20"/>
          <w:lang w:val="en-US"/>
        </w:rPr>
        <w:t>Tabella 1 – Popolazione residente</w:t>
      </w:r>
    </w:p>
    <w:tbl>
      <w:tblPr>
        <w:tblStyle w:val="Grigliatabella"/>
        <w:tblW w:w="5000" w:type="pct"/>
        <w:tblInd w:w="112" w:type="dxa"/>
        <w:tblLook w:val="04A0" w:firstRow="1" w:lastRow="0" w:firstColumn="1" w:lastColumn="0" w:noHBand="0" w:noVBand="1"/>
      </w:tblPr>
      <w:tblGrid>
        <w:gridCol w:w="4802"/>
        <w:gridCol w:w="4826"/>
      </w:tblGrid>
      <w:tr w:rsidR="007721BD" w:rsidRPr="00C40309" w14:paraId="6188B530" w14:textId="77777777" w:rsidTr="000E2844">
        <w:tc>
          <w:tcPr>
            <w:tcW w:w="2494" w:type="pct"/>
          </w:tcPr>
          <w:p w14:paraId="510BC120"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Popolazione legale all’ultimo censimento</w:t>
            </w:r>
          </w:p>
        </w:tc>
        <w:tc>
          <w:tcPr>
            <w:tcW w:w="2506" w:type="pct"/>
          </w:tcPr>
          <w:p w14:paraId="4AFCDBCA"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b/>
                <w:lang w:val="en-US"/>
              </w:rPr>
            </w:pPr>
            <w:r w:rsidRPr="00C40309">
              <w:rPr>
                <w:rFonts w:ascii="Garamond" w:eastAsia="Times New Roman" w:hAnsi="Garamond"/>
                <w:b/>
                <w:lang w:val="en-US"/>
              </w:rPr>
              <w:t>4257</w:t>
            </w:r>
          </w:p>
        </w:tc>
      </w:tr>
      <w:tr w:rsidR="007721BD" w:rsidRPr="00C40309" w14:paraId="7BAE9B05" w14:textId="77777777" w:rsidTr="000E2844">
        <w:tc>
          <w:tcPr>
            <w:tcW w:w="2494" w:type="pct"/>
          </w:tcPr>
          <w:p w14:paraId="549BE65A"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b/>
              </w:rPr>
            </w:pPr>
            <w:r w:rsidRPr="00C40309">
              <w:rPr>
                <w:rFonts w:ascii="Garamond" w:eastAsia="Times New Roman" w:hAnsi="Garamond"/>
                <w:b/>
              </w:rPr>
              <w:t>Popolazione residente a fine 2019</w:t>
            </w:r>
          </w:p>
          <w:p w14:paraId="7BE0E475"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rPr>
            </w:pPr>
            <w:r w:rsidRPr="00C40309">
              <w:rPr>
                <w:rFonts w:ascii="Garamond" w:eastAsia="Times New Roman" w:hAnsi="Garamond"/>
              </w:rPr>
              <w:t xml:space="preserve">di cui maschi </w:t>
            </w:r>
          </w:p>
          <w:p w14:paraId="7DA94D91"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rPr>
            </w:pPr>
            <w:r w:rsidRPr="00C40309">
              <w:rPr>
                <w:rFonts w:ascii="Garamond" w:eastAsia="Times New Roman" w:hAnsi="Garamond"/>
              </w:rPr>
              <w:t>di cui femmine</w:t>
            </w:r>
          </w:p>
        </w:tc>
        <w:tc>
          <w:tcPr>
            <w:tcW w:w="2506" w:type="pct"/>
          </w:tcPr>
          <w:p w14:paraId="6311B79F"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b/>
                <w:lang w:val="en-US"/>
              </w:rPr>
            </w:pPr>
            <w:r w:rsidRPr="00C40309">
              <w:rPr>
                <w:rFonts w:ascii="Garamond" w:eastAsia="Times New Roman" w:hAnsi="Garamond"/>
                <w:b/>
                <w:lang w:val="en-US"/>
              </w:rPr>
              <w:t>3988</w:t>
            </w:r>
          </w:p>
          <w:p w14:paraId="39BE4A05"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1991</w:t>
            </w:r>
          </w:p>
          <w:p w14:paraId="542A73F0"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1997</w:t>
            </w:r>
          </w:p>
        </w:tc>
      </w:tr>
      <w:tr w:rsidR="007721BD" w:rsidRPr="00C40309" w14:paraId="4D12F3AA" w14:textId="77777777" w:rsidTr="000E2844">
        <w:tc>
          <w:tcPr>
            <w:tcW w:w="2494" w:type="pct"/>
          </w:tcPr>
          <w:p w14:paraId="747E110A"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Popolazione al 1 gennaio 2019</w:t>
            </w:r>
          </w:p>
        </w:tc>
        <w:tc>
          <w:tcPr>
            <w:tcW w:w="2506" w:type="pct"/>
          </w:tcPr>
          <w:p w14:paraId="2360A126"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b/>
                <w:lang w:val="en-US"/>
              </w:rPr>
            </w:pPr>
            <w:r w:rsidRPr="00C40309">
              <w:rPr>
                <w:rFonts w:ascii="Garamond" w:eastAsia="Times New Roman" w:hAnsi="Garamond"/>
                <w:b/>
                <w:lang w:val="en-US"/>
              </w:rPr>
              <w:t>4049</w:t>
            </w:r>
          </w:p>
        </w:tc>
      </w:tr>
      <w:tr w:rsidR="007721BD" w:rsidRPr="00C40309" w14:paraId="76D4961F" w14:textId="77777777" w:rsidTr="000E2844">
        <w:tc>
          <w:tcPr>
            <w:tcW w:w="2494" w:type="pct"/>
          </w:tcPr>
          <w:p w14:paraId="6B1A97D2"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Nati nel 2019</w:t>
            </w:r>
          </w:p>
        </w:tc>
        <w:tc>
          <w:tcPr>
            <w:tcW w:w="2506" w:type="pct"/>
          </w:tcPr>
          <w:p w14:paraId="763F5609"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19</w:t>
            </w:r>
          </w:p>
        </w:tc>
      </w:tr>
      <w:tr w:rsidR="007721BD" w:rsidRPr="00C40309" w14:paraId="76515F12" w14:textId="77777777" w:rsidTr="000E2844">
        <w:tc>
          <w:tcPr>
            <w:tcW w:w="2494" w:type="pct"/>
          </w:tcPr>
          <w:p w14:paraId="54901108"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lastRenderedPageBreak/>
              <w:t>Deceduti nel 2019</w:t>
            </w:r>
          </w:p>
        </w:tc>
        <w:tc>
          <w:tcPr>
            <w:tcW w:w="2506" w:type="pct"/>
          </w:tcPr>
          <w:p w14:paraId="35EA3DCB"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52</w:t>
            </w:r>
          </w:p>
        </w:tc>
      </w:tr>
      <w:tr w:rsidR="007721BD" w:rsidRPr="00C40309" w14:paraId="47199A6E" w14:textId="77777777" w:rsidTr="000E2844">
        <w:tc>
          <w:tcPr>
            <w:tcW w:w="2494" w:type="pct"/>
          </w:tcPr>
          <w:p w14:paraId="2AB93CF0"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Immigrati nel 2019</w:t>
            </w:r>
          </w:p>
        </w:tc>
        <w:tc>
          <w:tcPr>
            <w:tcW w:w="2506" w:type="pct"/>
          </w:tcPr>
          <w:p w14:paraId="1F637F5B"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55</w:t>
            </w:r>
          </w:p>
        </w:tc>
      </w:tr>
      <w:tr w:rsidR="007721BD" w:rsidRPr="00C40309" w14:paraId="60682C4A" w14:textId="77777777" w:rsidTr="000E2844">
        <w:tc>
          <w:tcPr>
            <w:tcW w:w="2494" w:type="pct"/>
          </w:tcPr>
          <w:p w14:paraId="3C4635AB"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Emigrati nel 2019</w:t>
            </w:r>
          </w:p>
        </w:tc>
        <w:tc>
          <w:tcPr>
            <w:tcW w:w="2506" w:type="pct"/>
          </w:tcPr>
          <w:p w14:paraId="6C85B470"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lang w:val="en-US"/>
              </w:rPr>
            </w:pPr>
            <w:r w:rsidRPr="00C40309">
              <w:rPr>
                <w:rFonts w:ascii="Garamond" w:eastAsia="Times New Roman" w:hAnsi="Garamond"/>
                <w:lang w:val="en-US"/>
              </w:rPr>
              <w:t>74</w:t>
            </w:r>
          </w:p>
        </w:tc>
      </w:tr>
    </w:tbl>
    <w:p w14:paraId="1777F99D" w14:textId="77777777" w:rsidR="007721BD" w:rsidRPr="00C40309" w:rsidRDefault="007721BD" w:rsidP="007721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Garamond" w:eastAsia="Times New Roman" w:hAnsi="Garamond" w:cs="Times New Roman"/>
          <w:sz w:val="20"/>
          <w:szCs w:val="20"/>
        </w:rPr>
      </w:pPr>
    </w:p>
    <w:p w14:paraId="70AFB0A2" w14:textId="77777777" w:rsidR="004D3538" w:rsidRPr="00C40309" w:rsidRDefault="008E07EE" w:rsidP="004D3538">
      <w:pPr>
        <w:autoSpaceDE w:val="0"/>
        <w:autoSpaceDN w:val="0"/>
        <w:adjustRightInd w:val="0"/>
        <w:spacing w:after="0" w:line="240" w:lineRule="auto"/>
        <w:jc w:val="both"/>
        <w:rPr>
          <w:rFonts w:ascii="Garamond" w:eastAsia="ArialMT" w:hAnsi="Garamond" w:cs="Times New Roman"/>
          <w:sz w:val="20"/>
          <w:szCs w:val="20"/>
        </w:rPr>
      </w:pPr>
      <w:r w:rsidRPr="00C40309">
        <w:rPr>
          <w:rFonts w:ascii="Garamond" w:eastAsia="ArialMT" w:hAnsi="Garamond" w:cs="Times New Roman"/>
          <w:sz w:val="20"/>
          <w:szCs w:val="20"/>
        </w:rPr>
        <w:t>Si registra, pertanto, un significativo decremento demografico dovuto principalmente alla mancata ripresa dell’economia tipica della zona, che induce gli abitanti a trasferirsi in aree in cui lo sviluppo turistico consente di trovare alternative .</w:t>
      </w:r>
    </w:p>
    <w:p w14:paraId="1F182453" w14:textId="77777777" w:rsidR="004D3538" w:rsidRPr="00C40309" w:rsidRDefault="004D3538" w:rsidP="004D3538">
      <w:pPr>
        <w:widowControl w:val="0"/>
        <w:spacing w:after="0" w:line="240" w:lineRule="auto"/>
        <w:ind w:left="112" w:right="240"/>
        <w:jc w:val="both"/>
        <w:rPr>
          <w:rFonts w:ascii="Garamond" w:eastAsia="Times New Roman" w:hAnsi="Garamond" w:cs="Times New Roman"/>
          <w:sz w:val="20"/>
          <w:szCs w:val="20"/>
          <w:lang w:eastAsia="it-IT"/>
        </w:rPr>
      </w:pPr>
    </w:p>
    <w:p w14:paraId="7C364629" w14:textId="77777777" w:rsidR="004D3538" w:rsidRPr="00C40309" w:rsidRDefault="004D3538" w:rsidP="004D3538">
      <w:pPr>
        <w:widowControl w:val="0"/>
        <w:spacing w:after="0" w:line="240" w:lineRule="auto"/>
        <w:ind w:left="112" w:right="240"/>
        <w:jc w:val="both"/>
        <w:rPr>
          <w:rFonts w:ascii="Garamond" w:eastAsia="Times New Roman" w:hAnsi="Garamond" w:cs="Times New Roman"/>
          <w:sz w:val="20"/>
          <w:szCs w:val="20"/>
          <w:lang w:eastAsia="it-IT"/>
        </w:rPr>
      </w:pPr>
    </w:p>
    <w:p w14:paraId="492E9412" w14:textId="77777777" w:rsidR="004D3538" w:rsidRPr="00916EE7" w:rsidRDefault="004D3538" w:rsidP="00916EE7">
      <w:pPr>
        <w:spacing w:after="0" w:line="240" w:lineRule="auto"/>
        <w:jc w:val="center"/>
        <w:rPr>
          <w:rFonts w:ascii="Garamond" w:eastAsia="Times New Roman" w:hAnsi="Garamond"/>
          <w:b/>
          <w:sz w:val="28"/>
          <w:szCs w:val="28"/>
        </w:rPr>
      </w:pPr>
      <w:r w:rsidRPr="00916EE7">
        <w:rPr>
          <w:rFonts w:ascii="Garamond" w:eastAsia="Times New Roman" w:hAnsi="Garamond"/>
          <w:b/>
          <w:sz w:val="28"/>
          <w:szCs w:val="28"/>
        </w:rPr>
        <w:t>IL CONTESTO INTERNO</w:t>
      </w:r>
    </w:p>
    <w:p w14:paraId="1AF35613" w14:textId="77777777" w:rsidR="004D3538" w:rsidRPr="00C40309" w:rsidRDefault="004D3538" w:rsidP="004D3538">
      <w:pPr>
        <w:spacing w:after="0" w:line="240" w:lineRule="auto"/>
        <w:jc w:val="both"/>
        <w:rPr>
          <w:rFonts w:ascii="Garamond" w:eastAsia="Times New Roman" w:hAnsi="Garamond" w:cs="Times New Roman"/>
          <w:b/>
          <w:sz w:val="20"/>
          <w:szCs w:val="20"/>
        </w:rPr>
      </w:pPr>
    </w:p>
    <w:p w14:paraId="0439E116" w14:textId="77777777" w:rsidR="004D3538" w:rsidRPr="00C40309" w:rsidRDefault="004D3538" w:rsidP="004D3538">
      <w:pPr>
        <w:widowControl w:val="0"/>
        <w:spacing w:after="0" w:line="360" w:lineRule="auto"/>
        <w:ind w:left="112"/>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In seguito alle elezioni dell’11 giugno 2017 si è insediata la nuova Amministrazione comunale  . Le linee programmatiche sono state approvate con deliberazione consiliare n. 38 del 28/09/2017.</w:t>
      </w:r>
    </w:p>
    <w:p w14:paraId="3B7CB5BA" w14:textId="77777777" w:rsidR="00373630" w:rsidRPr="00C40309" w:rsidRDefault="00373630" w:rsidP="00E50AA3">
      <w:pPr>
        <w:spacing w:after="0" w:line="240" w:lineRule="auto"/>
        <w:jc w:val="center"/>
        <w:rPr>
          <w:rFonts w:ascii="Garamond" w:eastAsia="Times New Roman" w:hAnsi="Garamond" w:cs="Times New Roman"/>
          <w:b/>
          <w:sz w:val="20"/>
          <w:szCs w:val="20"/>
        </w:rPr>
      </w:pPr>
    </w:p>
    <w:p w14:paraId="3A5464E8" w14:textId="77777777" w:rsidR="00373630" w:rsidRPr="00C40309" w:rsidRDefault="00373630" w:rsidP="00E50AA3">
      <w:pPr>
        <w:spacing w:after="0" w:line="240" w:lineRule="auto"/>
        <w:jc w:val="center"/>
        <w:rPr>
          <w:rFonts w:ascii="Garamond" w:eastAsia="Times New Roman" w:hAnsi="Garamond" w:cs="Times New Roman"/>
          <w:b/>
          <w:sz w:val="20"/>
          <w:szCs w:val="20"/>
        </w:rPr>
      </w:pPr>
    </w:p>
    <w:p w14:paraId="52AFE4EF" w14:textId="77777777" w:rsidR="004D3538" w:rsidRPr="00C40309" w:rsidRDefault="004D3538" w:rsidP="00950A9C">
      <w:pPr>
        <w:spacing w:after="0" w:line="240" w:lineRule="auto"/>
        <w:jc w:val="center"/>
        <w:rPr>
          <w:rFonts w:ascii="Garamond" w:eastAsia="Times New Roman" w:hAnsi="Garamond" w:cs="Times New Roman"/>
          <w:b/>
          <w:sz w:val="20"/>
          <w:szCs w:val="20"/>
        </w:rPr>
      </w:pPr>
      <w:r w:rsidRPr="00C40309">
        <w:rPr>
          <w:rFonts w:ascii="Garamond" w:eastAsia="Times New Roman" w:hAnsi="Garamond" w:cs="Times New Roman"/>
          <w:b/>
          <w:sz w:val="20"/>
          <w:szCs w:val="20"/>
        </w:rPr>
        <w:t>LA STRUTTURA ORGANIZZATIVA</w:t>
      </w:r>
    </w:p>
    <w:p w14:paraId="40EE77B2" w14:textId="77777777" w:rsidR="00373630" w:rsidRPr="00C40309" w:rsidRDefault="00373630" w:rsidP="004D3538">
      <w:pPr>
        <w:autoSpaceDE w:val="0"/>
        <w:autoSpaceDN w:val="0"/>
        <w:adjustRightInd w:val="0"/>
        <w:spacing w:after="0" w:line="240" w:lineRule="auto"/>
        <w:rPr>
          <w:rFonts w:ascii="Garamond" w:eastAsia="Times New Roman" w:hAnsi="Garamond" w:cs="Times New Roman"/>
          <w:b/>
          <w:sz w:val="20"/>
          <w:szCs w:val="20"/>
        </w:rPr>
      </w:pPr>
    </w:p>
    <w:p w14:paraId="1772BD76" w14:textId="77777777" w:rsidR="004D3538" w:rsidRPr="00C40309" w:rsidRDefault="004D3538" w:rsidP="004D3538">
      <w:pPr>
        <w:autoSpaceDE w:val="0"/>
        <w:autoSpaceDN w:val="0"/>
        <w:adjustRightInd w:val="0"/>
        <w:spacing w:after="0" w:line="240" w:lineRule="auto"/>
        <w:rPr>
          <w:rFonts w:ascii="Garamond" w:eastAsia="Arial-BoldMT" w:hAnsi="Garamond" w:cs="Times New Roman"/>
          <w:bCs/>
          <w:sz w:val="20"/>
          <w:szCs w:val="20"/>
        </w:rPr>
      </w:pPr>
      <w:r w:rsidRPr="00C40309">
        <w:rPr>
          <w:rFonts w:ascii="Garamond" w:eastAsia="Arial-BoldMT" w:hAnsi="Garamond" w:cs="Times New Roman"/>
          <w:bCs/>
          <w:sz w:val="20"/>
          <w:szCs w:val="20"/>
        </w:rPr>
        <w:t xml:space="preserve">La macrostruttura è </w:t>
      </w:r>
      <w:r w:rsidR="00B85596" w:rsidRPr="00C40309">
        <w:rPr>
          <w:rFonts w:ascii="Garamond" w:eastAsia="Arial-BoldMT" w:hAnsi="Garamond" w:cs="Times New Roman"/>
          <w:bCs/>
          <w:sz w:val="20"/>
          <w:szCs w:val="20"/>
        </w:rPr>
        <w:t>attualmente divisa in 5 aree cui sono preposte  n° 5</w:t>
      </w:r>
      <w:r w:rsidRPr="00C40309">
        <w:rPr>
          <w:rFonts w:ascii="Garamond" w:eastAsia="Arial-BoldMT" w:hAnsi="Garamond" w:cs="Times New Roman"/>
          <w:bCs/>
          <w:sz w:val="20"/>
          <w:szCs w:val="20"/>
        </w:rPr>
        <w:t xml:space="preserve"> posizioni organizzative :</w:t>
      </w:r>
    </w:p>
    <w:p w14:paraId="27DB0A85" w14:textId="77777777" w:rsidR="004D3538" w:rsidRPr="00C40309" w:rsidRDefault="004D3538" w:rsidP="004D3538">
      <w:pPr>
        <w:spacing w:after="0" w:line="240" w:lineRule="auto"/>
        <w:jc w:val="both"/>
        <w:rPr>
          <w:rFonts w:ascii="Garamond" w:eastAsia="Times New Roman" w:hAnsi="Garamond" w:cs="Times New Roman"/>
          <w:b/>
          <w:sz w:val="20"/>
          <w:szCs w:val="20"/>
        </w:rPr>
      </w:pPr>
    </w:p>
    <w:p w14:paraId="192F6211" w14:textId="77777777" w:rsidR="004D3538" w:rsidRPr="00C40309" w:rsidRDefault="004D3538" w:rsidP="004D3538">
      <w:pPr>
        <w:widowControl w:val="0"/>
        <w:spacing w:after="0" w:line="240" w:lineRule="auto"/>
        <w:ind w:left="212" w:right="240"/>
        <w:jc w:val="both"/>
        <w:rPr>
          <w:rFonts w:ascii="Garamond" w:eastAsia="Times New Roman" w:hAnsi="Garamond" w:cs="Times New Roman"/>
          <w:sz w:val="20"/>
          <w:szCs w:val="20"/>
          <w:lang w:eastAsia="it-IT"/>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3"/>
        <w:gridCol w:w="5085"/>
      </w:tblGrid>
      <w:tr w:rsidR="004D3538" w:rsidRPr="00C40309" w14:paraId="59CFB87B" w14:textId="77777777" w:rsidTr="00CA3E56">
        <w:trPr>
          <w:trHeight w:hRule="exact" w:val="336"/>
        </w:trPr>
        <w:tc>
          <w:tcPr>
            <w:tcW w:w="4253" w:type="dxa"/>
            <w:tcBorders>
              <w:top w:val="single" w:sz="6" w:space="0" w:color="000000"/>
              <w:left w:val="single" w:sz="6" w:space="0" w:color="000000"/>
              <w:bottom w:val="single" w:sz="6" w:space="0" w:color="000000"/>
              <w:right w:val="single" w:sz="6" w:space="0" w:color="000000"/>
            </w:tcBorders>
            <w:hideMark/>
          </w:tcPr>
          <w:p w14:paraId="49D1E02C" w14:textId="77777777" w:rsidR="004D3538" w:rsidRPr="00C40309" w:rsidRDefault="004D3538">
            <w:pPr>
              <w:rPr>
                <w:rFonts w:ascii="Garamond" w:eastAsia="Times New Roman" w:hAnsi="Garamond" w:cs="Times New Roman"/>
                <w:i/>
                <w:sz w:val="20"/>
                <w:szCs w:val="20"/>
              </w:rPr>
            </w:pPr>
            <w:r w:rsidRPr="00C40309">
              <w:rPr>
                <w:rFonts w:ascii="Garamond" w:eastAsia="Times New Roman" w:hAnsi="Garamond" w:cs="Times New Roman"/>
                <w:i/>
                <w:sz w:val="20"/>
                <w:szCs w:val="20"/>
              </w:rPr>
              <w:t xml:space="preserve">Area </w:t>
            </w:r>
          </w:p>
        </w:tc>
        <w:tc>
          <w:tcPr>
            <w:tcW w:w="5085" w:type="dxa"/>
            <w:tcBorders>
              <w:top w:val="single" w:sz="6" w:space="0" w:color="000000"/>
              <w:left w:val="single" w:sz="6" w:space="0" w:color="000000"/>
              <w:bottom w:val="single" w:sz="6" w:space="0" w:color="000000"/>
              <w:right w:val="single" w:sz="6" w:space="0" w:color="000000"/>
            </w:tcBorders>
            <w:hideMark/>
          </w:tcPr>
          <w:p w14:paraId="1391C217" w14:textId="77777777" w:rsidR="004D3538" w:rsidRPr="00C40309" w:rsidRDefault="004D3538">
            <w:pPr>
              <w:ind w:left="55"/>
              <w:rPr>
                <w:rFonts w:ascii="Garamond" w:eastAsia="Times New Roman" w:hAnsi="Garamond" w:cs="Times New Roman"/>
                <w:i/>
                <w:sz w:val="20"/>
                <w:szCs w:val="20"/>
              </w:rPr>
            </w:pPr>
            <w:r w:rsidRPr="00C40309">
              <w:rPr>
                <w:rFonts w:ascii="Garamond" w:eastAsia="Times New Roman" w:hAnsi="Garamond" w:cs="Times New Roman"/>
                <w:i/>
                <w:sz w:val="20"/>
                <w:szCs w:val="20"/>
              </w:rPr>
              <w:t>RESPONSABILE</w:t>
            </w:r>
          </w:p>
        </w:tc>
      </w:tr>
      <w:tr w:rsidR="004D3538" w:rsidRPr="00C40309" w14:paraId="41BBD578" w14:textId="77777777" w:rsidTr="00CA3E56">
        <w:trPr>
          <w:trHeight w:hRule="exact" w:val="336"/>
        </w:trPr>
        <w:tc>
          <w:tcPr>
            <w:tcW w:w="4253" w:type="dxa"/>
            <w:tcBorders>
              <w:top w:val="single" w:sz="6" w:space="0" w:color="000000"/>
              <w:left w:val="single" w:sz="6" w:space="0" w:color="000000"/>
              <w:bottom w:val="single" w:sz="6" w:space="0" w:color="000000"/>
              <w:right w:val="single" w:sz="6" w:space="0" w:color="000000"/>
            </w:tcBorders>
            <w:hideMark/>
          </w:tcPr>
          <w:p w14:paraId="10E53581" w14:textId="77777777" w:rsidR="004D3538" w:rsidRPr="00C40309" w:rsidRDefault="004D3538">
            <w:pPr>
              <w:ind w:left="52"/>
              <w:rPr>
                <w:rFonts w:ascii="Garamond" w:eastAsia="Times New Roman" w:hAnsi="Garamond" w:cs="Times New Roman"/>
                <w:sz w:val="20"/>
                <w:szCs w:val="20"/>
              </w:rPr>
            </w:pPr>
            <w:r w:rsidRPr="00C40309">
              <w:rPr>
                <w:rFonts w:ascii="Garamond" w:eastAsia="Times New Roman" w:hAnsi="Garamond" w:cs="Times New Roman"/>
                <w:sz w:val="20"/>
                <w:szCs w:val="20"/>
              </w:rPr>
              <w:t>Area Affari Generali _Suape</w:t>
            </w:r>
          </w:p>
        </w:tc>
        <w:tc>
          <w:tcPr>
            <w:tcW w:w="5085" w:type="dxa"/>
            <w:tcBorders>
              <w:top w:val="single" w:sz="6" w:space="0" w:color="000000"/>
              <w:left w:val="single" w:sz="6" w:space="0" w:color="000000"/>
              <w:bottom w:val="single" w:sz="6" w:space="0" w:color="000000"/>
              <w:right w:val="single" w:sz="6" w:space="0" w:color="000000"/>
            </w:tcBorders>
            <w:hideMark/>
          </w:tcPr>
          <w:p w14:paraId="44426224" w14:textId="77777777" w:rsidR="004D3538" w:rsidRPr="00C40309" w:rsidRDefault="004D3538">
            <w:pPr>
              <w:ind w:left="55"/>
              <w:rPr>
                <w:rFonts w:ascii="Garamond" w:eastAsia="Times New Roman" w:hAnsi="Garamond" w:cs="Times New Roman"/>
                <w:sz w:val="20"/>
                <w:szCs w:val="20"/>
              </w:rPr>
            </w:pPr>
            <w:r w:rsidRPr="00C40309">
              <w:rPr>
                <w:rFonts w:ascii="Garamond" w:eastAsia="Times New Roman" w:hAnsi="Garamond" w:cs="Times New Roman"/>
                <w:sz w:val="20"/>
                <w:szCs w:val="20"/>
              </w:rPr>
              <w:t>Dott.ssa Pieragela Molinas</w:t>
            </w:r>
          </w:p>
        </w:tc>
      </w:tr>
      <w:tr w:rsidR="004D3538" w:rsidRPr="00C40309" w14:paraId="164AA6DE" w14:textId="77777777" w:rsidTr="00CA3E56">
        <w:trPr>
          <w:trHeight w:hRule="exact" w:val="338"/>
        </w:trPr>
        <w:tc>
          <w:tcPr>
            <w:tcW w:w="4253" w:type="dxa"/>
            <w:tcBorders>
              <w:top w:val="single" w:sz="6" w:space="0" w:color="000000"/>
              <w:left w:val="single" w:sz="6" w:space="0" w:color="000000"/>
              <w:bottom w:val="single" w:sz="6" w:space="0" w:color="000000"/>
              <w:right w:val="single" w:sz="6" w:space="0" w:color="000000"/>
            </w:tcBorders>
            <w:hideMark/>
          </w:tcPr>
          <w:p w14:paraId="5DF946FE" w14:textId="77777777" w:rsidR="004D3538" w:rsidRPr="00C40309" w:rsidRDefault="004D3538">
            <w:pPr>
              <w:ind w:left="52"/>
              <w:rPr>
                <w:rFonts w:ascii="Garamond" w:eastAsia="Times New Roman" w:hAnsi="Garamond" w:cs="Times New Roman"/>
                <w:sz w:val="20"/>
                <w:szCs w:val="20"/>
              </w:rPr>
            </w:pPr>
            <w:r w:rsidRPr="00C40309">
              <w:rPr>
                <w:rFonts w:ascii="Garamond" w:eastAsia="Times New Roman" w:hAnsi="Garamond" w:cs="Times New Roman"/>
                <w:sz w:val="20"/>
                <w:szCs w:val="20"/>
              </w:rPr>
              <w:t>Area Economico-Finanziaria</w:t>
            </w:r>
          </w:p>
        </w:tc>
        <w:tc>
          <w:tcPr>
            <w:tcW w:w="5085" w:type="dxa"/>
            <w:tcBorders>
              <w:top w:val="single" w:sz="6" w:space="0" w:color="000000"/>
              <w:left w:val="single" w:sz="6" w:space="0" w:color="000000"/>
              <w:bottom w:val="single" w:sz="6" w:space="0" w:color="000000"/>
              <w:right w:val="single" w:sz="6" w:space="0" w:color="000000"/>
            </w:tcBorders>
            <w:hideMark/>
          </w:tcPr>
          <w:p w14:paraId="3F25556A" w14:textId="77777777" w:rsidR="004D3538" w:rsidRPr="00C40309" w:rsidRDefault="004D3538">
            <w:pPr>
              <w:ind w:left="55"/>
              <w:rPr>
                <w:rFonts w:ascii="Garamond" w:eastAsia="Times New Roman" w:hAnsi="Garamond" w:cs="Times New Roman"/>
                <w:sz w:val="20"/>
                <w:szCs w:val="20"/>
              </w:rPr>
            </w:pPr>
            <w:r w:rsidRPr="00C40309">
              <w:rPr>
                <w:rFonts w:ascii="Garamond" w:eastAsia="Times New Roman" w:hAnsi="Garamond" w:cs="Times New Roman"/>
                <w:sz w:val="20"/>
                <w:szCs w:val="20"/>
              </w:rPr>
              <w:t>Dott.ssa Lucia Giua</w:t>
            </w:r>
          </w:p>
        </w:tc>
      </w:tr>
      <w:tr w:rsidR="004D3538" w:rsidRPr="00C40309" w14:paraId="0FC6A018" w14:textId="77777777" w:rsidTr="00CA3E56">
        <w:trPr>
          <w:trHeight w:hRule="exact" w:val="336"/>
        </w:trPr>
        <w:tc>
          <w:tcPr>
            <w:tcW w:w="4253" w:type="dxa"/>
            <w:tcBorders>
              <w:top w:val="single" w:sz="6" w:space="0" w:color="000000"/>
              <w:left w:val="single" w:sz="6" w:space="0" w:color="000000"/>
              <w:bottom w:val="single" w:sz="6" w:space="0" w:color="000000"/>
              <w:right w:val="single" w:sz="6" w:space="0" w:color="000000"/>
            </w:tcBorders>
            <w:hideMark/>
          </w:tcPr>
          <w:p w14:paraId="48F04094" w14:textId="77777777" w:rsidR="004D3538" w:rsidRPr="00C40309" w:rsidRDefault="004D3538">
            <w:pPr>
              <w:ind w:left="52"/>
              <w:rPr>
                <w:rFonts w:ascii="Garamond" w:eastAsia="Times New Roman" w:hAnsi="Garamond" w:cs="Times New Roman"/>
                <w:sz w:val="20"/>
                <w:szCs w:val="20"/>
              </w:rPr>
            </w:pPr>
            <w:r w:rsidRPr="00C40309">
              <w:rPr>
                <w:rFonts w:ascii="Garamond" w:eastAsia="Times New Roman" w:hAnsi="Garamond" w:cs="Times New Roman"/>
                <w:sz w:val="20"/>
                <w:szCs w:val="20"/>
              </w:rPr>
              <w:t>Area Tecnica</w:t>
            </w:r>
          </w:p>
        </w:tc>
        <w:tc>
          <w:tcPr>
            <w:tcW w:w="5085" w:type="dxa"/>
            <w:tcBorders>
              <w:top w:val="single" w:sz="6" w:space="0" w:color="000000"/>
              <w:left w:val="single" w:sz="6" w:space="0" w:color="000000"/>
              <w:bottom w:val="single" w:sz="6" w:space="0" w:color="000000"/>
              <w:right w:val="single" w:sz="6" w:space="0" w:color="000000"/>
            </w:tcBorders>
            <w:hideMark/>
          </w:tcPr>
          <w:p w14:paraId="43EA54DE" w14:textId="77777777" w:rsidR="004D3538" w:rsidRPr="00C40309" w:rsidRDefault="00CA3E56">
            <w:pPr>
              <w:ind w:left="55"/>
              <w:rPr>
                <w:rFonts w:ascii="Garamond" w:eastAsia="Times New Roman" w:hAnsi="Garamond" w:cs="Times New Roman"/>
                <w:sz w:val="20"/>
                <w:szCs w:val="20"/>
                <w:lang w:val="it-IT"/>
              </w:rPr>
            </w:pPr>
            <w:r w:rsidRPr="00C40309">
              <w:rPr>
                <w:rFonts w:ascii="Garamond" w:eastAsia="Times New Roman" w:hAnsi="Garamond" w:cs="Times New Roman"/>
                <w:sz w:val="20"/>
                <w:szCs w:val="20"/>
                <w:lang w:val="it-IT"/>
              </w:rPr>
              <w:t xml:space="preserve">Dott. Leonardo Lutzoni (in convenzione con S.Teodoro) </w:t>
            </w:r>
            <w:r w:rsidR="004D3538" w:rsidRPr="00C40309">
              <w:rPr>
                <w:rFonts w:ascii="Garamond" w:eastAsia="Times New Roman" w:hAnsi="Garamond" w:cs="Times New Roman"/>
                <w:sz w:val="20"/>
                <w:szCs w:val="20"/>
                <w:lang w:val="it-IT"/>
              </w:rPr>
              <w:t>)</w:t>
            </w:r>
          </w:p>
        </w:tc>
      </w:tr>
      <w:tr w:rsidR="004D3538" w:rsidRPr="00C40309" w14:paraId="337D098E" w14:textId="77777777" w:rsidTr="00CA3E56">
        <w:trPr>
          <w:trHeight w:hRule="exact" w:val="336"/>
        </w:trPr>
        <w:tc>
          <w:tcPr>
            <w:tcW w:w="4253" w:type="dxa"/>
            <w:tcBorders>
              <w:top w:val="single" w:sz="6" w:space="0" w:color="000000"/>
              <w:left w:val="single" w:sz="6" w:space="0" w:color="000000"/>
              <w:bottom w:val="single" w:sz="6" w:space="0" w:color="000000"/>
              <w:right w:val="single" w:sz="6" w:space="0" w:color="000000"/>
            </w:tcBorders>
            <w:hideMark/>
          </w:tcPr>
          <w:p w14:paraId="51F86B38" w14:textId="77777777" w:rsidR="004D3538" w:rsidRPr="00C40309" w:rsidRDefault="00B85596">
            <w:pPr>
              <w:ind w:left="52"/>
              <w:rPr>
                <w:rFonts w:ascii="Garamond" w:eastAsia="Times New Roman" w:hAnsi="Garamond" w:cs="Times New Roman"/>
                <w:sz w:val="20"/>
                <w:szCs w:val="20"/>
                <w:lang w:val="it-IT"/>
              </w:rPr>
            </w:pPr>
            <w:r w:rsidRPr="00C40309">
              <w:rPr>
                <w:rFonts w:ascii="Garamond" w:eastAsia="Times New Roman" w:hAnsi="Garamond" w:cs="Times New Roman"/>
                <w:sz w:val="20"/>
                <w:szCs w:val="20"/>
                <w:lang w:val="it-IT"/>
              </w:rPr>
              <w:t>Area Socio-culturale istruzione  e sport</w:t>
            </w:r>
          </w:p>
        </w:tc>
        <w:tc>
          <w:tcPr>
            <w:tcW w:w="5085" w:type="dxa"/>
            <w:tcBorders>
              <w:top w:val="single" w:sz="6" w:space="0" w:color="000000"/>
              <w:left w:val="single" w:sz="6" w:space="0" w:color="000000"/>
              <w:bottom w:val="single" w:sz="6" w:space="0" w:color="000000"/>
              <w:right w:val="single" w:sz="6" w:space="0" w:color="000000"/>
            </w:tcBorders>
            <w:hideMark/>
          </w:tcPr>
          <w:p w14:paraId="42362D84" w14:textId="77777777" w:rsidR="004D3538" w:rsidRPr="00C40309" w:rsidRDefault="004D3538">
            <w:pPr>
              <w:ind w:left="55"/>
              <w:rPr>
                <w:rFonts w:ascii="Garamond" w:eastAsia="Times New Roman" w:hAnsi="Garamond" w:cs="Times New Roman"/>
                <w:sz w:val="20"/>
                <w:szCs w:val="20"/>
                <w:lang w:val="it-IT"/>
              </w:rPr>
            </w:pPr>
            <w:r w:rsidRPr="00C40309">
              <w:rPr>
                <w:rFonts w:ascii="Garamond" w:eastAsia="Times New Roman" w:hAnsi="Garamond" w:cs="Times New Roman"/>
                <w:sz w:val="20"/>
                <w:szCs w:val="20"/>
                <w:lang w:val="it-IT"/>
              </w:rPr>
              <w:t>Dott.ssa Giuseppa Tripi</w:t>
            </w:r>
          </w:p>
        </w:tc>
      </w:tr>
      <w:tr w:rsidR="004D3538" w:rsidRPr="00C40309" w14:paraId="3E977183" w14:textId="77777777" w:rsidTr="00CA3E56">
        <w:trPr>
          <w:trHeight w:hRule="exact" w:val="336"/>
        </w:trPr>
        <w:tc>
          <w:tcPr>
            <w:tcW w:w="4253" w:type="dxa"/>
            <w:tcBorders>
              <w:top w:val="single" w:sz="6" w:space="0" w:color="000000"/>
              <w:left w:val="single" w:sz="6" w:space="0" w:color="000000"/>
              <w:bottom w:val="single" w:sz="6" w:space="0" w:color="000000"/>
              <w:right w:val="single" w:sz="6" w:space="0" w:color="000000"/>
            </w:tcBorders>
            <w:hideMark/>
          </w:tcPr>
          <w:p w14:paraId="5EE455F0" w14:textId="77777777" w:rsidR="004D3538" w:rsidRPr="00C40309" w:rsidRDefault="004D3538">
            <w:pPr>
              <w:ind w:left="52"/>
              <w:rPr>
                <w:rFonts w:ascii="Garamond" w:eastAsia="Times New Roman" w:hAnsi="Garamond" w:cs="Times New Roman"/>
                <w:sz w:val="20"/>
                <w:szCs w:val="20"/>
                <w:lang w:val="it-IT"/>
              </w:rPr>
            </w:pPr>
            <w:r w:rsidRPr="00C40309">
              <w:rPr>
                <w:rFonts w:ascii="Garamond" w:eastAsia="Times New Roman" w:hAnsi="Garamond" w:cs="Times New Roman"/>
                <w:sz w:val="20"/>
                <w:szCs w:val="20"/>
                <w:lang w:val="it-IT"/>
              </w:rPr>
              <w:t>Area Vigilanza</w:t>
            </w:r>
          </w:p>
        </w:tc>
        <w:tc>
          <w:tcPr>
            <w:tcW w:w="5085" w:type="dxa"/>
            <w:tcBorders>
              <w:top w:val="single" w:sz="6" w:space="0" w:color="000000"/>
              <w:left w:val="single" w:sz="6" w:space="0" w:color="000000"/>
              <w:bottom w:val="single" w:sz="6" w:space="0" w:color="000000"/>
              <w:right w:val="single" w:sz="6" w:space="0" w:color="000000"/>
            </w:tcBorders>
            <w:hideMark/>
          </w:tcPr>
          <w:p w14:paraId="78C1D1B8" w14:textId="77777777" w:rsidR="004D3538" w:rsidRPr="00C40309" w:rsidRDefault="004D3538">
            <w:pPr>
              <w:ind w:left="55"/>
              <w:rPr>
                <w:rFonts w:ascii="Garamond" w:eastAsia="Times New Roman" w:hAnsi="Garamond" w:cs="Times New Roman"/>
                <w:sz w:val="20"/>
                <w:szCs w:val="20"/>
                <w:lang w:val="it-IT"/>
              </w:rPr>
            </w:pPr>
            <w:r w:rsidRPr="00C40309">
              <w:rPr>
                <w:rFonts w:ascii="Garamond" w:eastAsia="Times New Roman" w:hAnsi="Garamond" w:cs="Times New Roman"/>
                <w:sz w:val="20"/>
                <w:szCs w:val="20"/>
                <w:lang w:val="it-IT"/>
              </w:rPr>
              <w:t>Com. Gavino Piredda</w:t>
            </w:r>
          </w:p>
        </w:tc>
      </w:tr>
    </w:tbl>
    <w:p w14:paraId="52EA7732" w14:textId="77777777" w:rsidR="004D3538" w:rsidRPr="00C40309" w:rsidRDefault="004D3538" w:rsidP="004D3538">
      <w:pPr>
        <w:widowControl w:val="0"/>
        <w:spacing w:after="0" w:line="240" w:lineRule="auto"/>
        <w:ind w:left="212" w:right="495"/>
        <w:jc w:val="both"/>
        <w:rPr>
          <w:rFonts w:ascii="Garamond" w:eastAsia="Times New Roman" w:hAnsi="Garamond" w:cs="Times New Roman"/>
          <w:sz w:val="20"/>
          <w:szCs w:val="20"/>
          <w:lang w:eastAsia="it-IT"/>
        </w:rPr>
      </w:pPr>
    </w:p>
    <w:p w14:paraId="07EB9362" w14:textId="77777777" w:rsidR="004D3538" w:rsidRPr="00C40309" w:rsidRDefault="004D3538" w:rsidP="004D3538">
      <w:pPr>
        <w:widowControl w:val="0"/>
        <w:spacing w:after="0" w:line="240" w:lineRule="auto"/>
        <w:ind w:left="212" w:right="495"/>
        <w:jc w:val="both"/>
        <w:rPr>
          <w:rFonts w:ascii="Garamond" w:eastAsia="Times New Roman" w:hAnsi="Garamond" w:cs="Times New Roman"/>
          <w:sz w:val="20"/>
          <w:szCs w:val="20"/>
          <w:lang w:eastAsia="it-IT"/>
        </w:rPr>
      </w:pPr>
    </w:p>
    <w:p w14:paraId="7381BE63" w14:textId="77777777" w:rsidR="004D3538" w:rsidRPr="00C40309" w:rsidRDefault="004D3538" w:rsidP="004D3538">
      <w:pPr>
        <w:widowControl w:val="0"/>
        <w:spacing w:after="0" w:line="240" w:lineRule="auto"/>
        <w:ind w:left="212" w:right="495"/>
        <w:jc w:val="both"/>
        <w:rPr>
          <w:rFonts w:ascii="Garamond" w:eastAsia="Times New Roman" w:hAnsi="Garamond" w:cs="Times New Roman"/>
          <w:sz w:val="20"/>
          <w:szCs w:val="20"/>
          <w:lang w:eastAsia="it-IT"/>
        </w:rPr>
      </w:pPr>
    </w:p>
    <w:p w14:paraId="5371C71D" w14:textId="77777777" w:rsidR="004D3538" w:rsidRPr="00C40309" w:rsidRDefault="004D3538" w:rsidP="004D3538">
      <w:pPr>
        <w:widowControl w:val="0"/>
        <w:spacing w:after="0" w:line="240" w:lineRule="auto"/>
        <w:ind w:left="212" w:right="495"/>
        <w:jc w:val="both"/>
        <w:rPr>
          <w:rFonts w:ascii="Garamond" w:eastAsia="Times New Roman" w:hAnsi="Garamond" w:cs="Times New Roman"/>
          <w:sz w:val="20"/>
          <w:szCs w:val="20"/>
          <w:lang w:eastAsia="it-IT"/>
        </w:rPr>
      </w:pPr>
    </w:p>
    <w:p w14:paraId="4EF073C8" w14:textId="77777777" w:rsidR="00CA3E56" w:rsidRPr="00C40309" w:rsidRDefault="004D3538" w:rsidP="00373630">
      <w:pPr>
        <w:widowControl w:val="0"/>
        <w:spacing w:after="0" w:line="240" w:lineRule="auto"/>
        <w:ind w:right="495"/>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La struttura organizzativa, allo stato attuale risulta composta da </w:t>
      </w:r>
      <w:r w:rsidR="00373630" w:rsidRPr="00C40309">
        <w:rPr>
          <w:rFonts w:ascii="Garamond" w:eastAsia="Times New Roman" w:hAnsi="Garamond" w:cs="Times New Roman"/>
          <w:sz w:val="20"/>
          <w:szCs w:val="20"/>
          <w:lang w:eastAsia="it-IT"/>
        </w:rPr>
        <w:t>20</w:t>
      </w:r>
      <w:r w:rsidRPr="00C40309">
        <w:rPr>
          <w:rFonts w:ascii="Garamond" w:eastAsia="Times New Roman" w:hAnsi="Garamond" w:cs="Times New Roman"/>
          <w:sz w:val="20"/>
          <w:szCs w:val="20"/>
          <w:lang w:eastAsia="it-IT"/>
        </w:rPr>
        <w:t xml:space="preserve"> </w:t>
      </w:r>
      <w:r w:rsidR="00373630" w:rsidRPr="00C40309">
        <w:rPr>
          <w:rFonts w:ascii="Garamond" w:eastAsia="Times New Roman" w:hAnsi="Garamond" w:cs="Times New Roman"/>
          <w:sz w:val="20"/>
          <w:szCs w:val="20"/>
          <w:lang w:eastAsia="it-IT"/>
        </w:rPr>
        <w:t xml:space="preserve">dipendenti </w:t>
      </w:r>
      <w:r w:rsidRPr="00C40309">
        <w:rPr>
          <w:rFonts w:ascii="Garamond" w:eastAsia="Times New Roman" w:hAnsi="Garamond" w:cs="Times New Roman"/>
          <w:sz w:val="20"/>
          <w:szCs w:val="20"/>
          <w:lang w:eastAsia="it-IT"/>
        </w:rPr>
        <w:t>ed è articolata nel seguente modo:</w:t>
      </w:r>
    </w:p>
    <w:p w14:paraId="7996AE19" w14:textId="77777777" w:rsidR="004D3538" w:rsidRPr="00C40309" w:rsidRDefault="004D3538" w:rsidP="004D3538">
      <w:pPr>
        <w:widowControl w:val="0"/>
        <w:spacing w:after="0" w:line="240" w:lineRule="auto"/>
        <w:rPr>
          <w:rFonts w:ascii="Garamond" w:eastAsia="Times New Roman" w:hAnsi="Garamond" w:cs="Times New Roman"/>
          <w:sz w:val="20"/>
          <w:szCs w:val="20"/>
          <w:lang w:eastAsia="it-IT"/>
        </w:rPr>
      </w:pPr>
    </w:p>
    <w:tbl>
      <w:tblPr>
        <w:tblStyle w:val="Grigliatabella"/>
        <w:tblW w:w="0" w:type="auto"/>
        <w:tblInd w:w="112" w:type="dxa"/>
        <w:tblLook w:val="04A0" w:firstRow="1" w:lastRow="0" w:firstColumn="1" w:lastColumn="0" w:noHBand="0" w:noVBand="1"/>
      </w:tblPr>
      <w:tblGrid>
        <w:gridCol w:w="1902"/>
        <w:gridCol w:w="1919"/>
        <w:gridCol w:w="1915"/>
        <w:gridCol w:w="1896"/>
      </w:tblGrid>
      <w:tr w:rsidR="004D3538" w:rsidRPr="00C40309" w14:paraId="62F9830D" w14:textId="77777777" w:rsidTr="004D3538">
        <w:tc>
          <w:tcPr>
            <w:tcW w:w="1902" w:type="dxa"/>
            <w:tcBorders>
              <w:top w:val="single" w:sz="4" w:space="0" w:color="auto"/>
              <w:left w:val="single" w:sz="4" w:space="0" w:color="auto"/>
              <w:bottom w:val="single" w:sz="4" w:space="0" w:color="auto"/>
              <w:right w:val="single" w:sz="4" w:space="0" w:color="auto"/>
            </w:tcBorders>
            <w:hideMark/>
          </w:tcPr>
          <w:p w14:paraId="24A1EB3F" w14:textId="77777777" w:rsidR="004D3538" w:rsidRPr="00C40309" w:rsidRDefault="004D3538">
            <w:pPr>
              <w:widowControl w:val="0"/>
              <w:ind w:right="179"/>
              <w:outlineLvl w:val="1"/>
              <w:rPr>
                <w:rFonts w:ascii="Garamond" w:eastAsia="Times New Roman" w:hAnsi="Garamond"/>
                <w:b/>
              </w:rPr>
            </w:pPr>
            <w:r w:rsidRPr="00C40309">
              <w:rPr>
                <w:rFonts w:ascii="Garamond" w:eastAsia="Times New Roman" w:hAnsi="Garamond"/>
                <w:b/>
              </w:rPr>
              <w:t xml:space="preserve">Area </w:t>
            </w:r>
          </w:p>
        </w:tc>
        <w:tc>
          <w:tcPr>
            <w:tcW w:w="1919" w:type="dxa"/>
            <w:tcBorders>
              <w:top w:val="single" w:sz="4" w:space="0" w:color="auto"/>
              <w:left w:val="single" w:sz="4" w:space="0" w:color="auto"/>
              <w:bottom w:val="single" w:sz="4" w:space="0" w:color="auto"/>
              <w:right w:val="single" w:sz="4" w:space="0" w:color="auto"/>
            </w:tcBorders>
            <w:hideMark/>
          </w:tcPr>
          <w:p w14:paraId="72CA9498" w14:textId="77777777" w:rsidR="004D3538" w:rsidRPr="00C40309" w:rsidRDefault="004D3538">
            <w:pPr>
              <w:widowControl w:val="0"/>
              <w:ind w:right="179"/>
              <w:outlineLvl w:val="1"/>
              <w:rPr>
                <w:rFonts w:ascii="Garamond" w:eastAsia="Times New Roman" w:hAnsi="Garamond"/>
                <w:b/>
              </w:rPr>
            </w:pPr>
            <w:r w:rsidRPr="00C40309">
              <w:rPr>
                <w:rFonts w:ascii="Garamond" w:eastAsia="Times New Roman" w:hAnsi="Garamond"/>
                <w:b/>
              </w:rPr>
              <w:t>Responsabile</w:t>
            </w:r>
          </w:p>
        </w:tc>
        <w:tc>
          <w:tcPr>
            <w:tcW w:w="1915" w:type="dxa"/>
            <w:tcBorders>
              <w:top w:val="single" w:sz="4" w:space="0" w:color="auto"/>
              <w:left w:val="single" w:sz="4" w:space="0" w:color="auto"/>
              <w:bottom w:val="single" w:sz="4" w:space="0" w:color="auto"/>
              <w:right w:val="single" w:sz="4" w:space="0" w:color="auto"/>
            </w:tcBorders>
            <w:hideMark/>
          </w:tcPr>
          <w:p w14:paraId="60B37AB6" w14:textId="77777777" w:rsidR="004D3538" w:rsidRPr="00C40309" w:rsidRDefault="004D3538">
            <w:pPr>
              <w:widowControl w:val="0"/>
              <w:ind w:right="179"/>
              <w:outlineLvl w:val="1"/>
              <w:rPr>
                <w:rFonts w:ascii="Garamond" w:eastAsia="Times New Roman" w:hAnsi="Garamond"/>
                <w:b/>
              </w:rPr>
            </w:pPr>
            <w:r w:rsidRPr="00C40309">
              <w:rPr>
                <w:rFonts w:ascii="Garamond" w:eastAsia="Times New Roman" w:hAnsi="Garamond"/>
                <w:b/>
              </w:rPr>
              <w:t xml:space="preserve">Dipendenti di ruolo </w:t>
            </w:r>
          </w:p>
        </w:tc>
        <w:tc>
          <w:tcPr>
            <w:tcW w:w="1896" w:type="dxa"/>
            <w:tcBorders>
              <w:top w:val="single" w:sz="4" w:space="0" w:color="auto"/>
              <w:left w:val="single" w:sz="4" w:space="0" w:color="auto"/>
              <w:bottom w:val="single" w:sz="4" w:space="0" w:color="auto"/>
              <w:right w:val="single" w:sz="4" w:space="0" w:color="auto"/>
            </w:tcBorders>
            <w:hideMark/>
          </w:tcPr>
          <w:p w14:paraId="60777CBF" w14:textId="77777777" w:rsidR="004D3538" w:rsidRPr="00C40309" w:rsidRDefault="004D3538">
            <w:pPr>
              <w:widowControl w:val="0"/>
              <w:ind w:right="179"/>
              <w:outlineLvl w:val="1"/>
              <w:rPr>
                <w:rFonts w:ascii="Garamond" w:eastAsia="Times New Roman" w:hAnsi="Garamond"/>
                <w:b/>
              </w:rPr>
            </w:pPr>
            <w:r w:rsidRPr="00C40309">
              <w:rPr>
                <w:rFonts w:ascii="Garamond" w:eastAsia="Times New Roman" w:hAnsi="Garamond"/>
                <w:b/>
              </w:rPr>
              <w:t>N°</w:t>
            </w:r>
          </w:p>
        </w:tc>
      </w:tr>
      <w:tr w:rsidR="00373630" w:rsidRPr="00C40309" w14:paraId="50094F6A" w14:textId="77777777" w:rsidTr="004D3538">
        <w:trPr>
          <w:trHeight w:val="138"/>
        </w:trPr>
        <w:tc>
          <w:tcPr>
            <w:tcW w:w="1902" w:type="dxa"/>
            <w:tcBorders>
              <w:top w:val="single" w:sz="4" w:space="0" w:color="auto"/>
              <w:left w:val="single" w:sz="4" w:space="0" w:color="auto"/>
              <w:bottom w:val="single" w:sz="4" w:space="0" w:color="auto"/>
              <w:right w:val="single" w:sz="4" w:space="0" w:color="auto"/>
            </w:tcBorders>
          </w:tcPr>
          <w:p w14:paraId="1925777F" w14:textId="77777777" w:rsidR="00373630" w:rsidRPr="00C40309" w:rsidRDefault="00373630">
            <w:pPr>
              <w:widowControl w:val="0"/>
              <w:ind w:right="179"/>
              <w:outlineLvl w:val="1"/>
              <w:rPr>
                <w:rFonts w:ascii="Garamond" w:eastAsia="Times New Roman" w:hAnsi="Garamond"/>
              </w:rPr>
            </w:pPr>
            <w:r w:rsidRPr="00C40309">
              <w:rPr>
                <w:rFonts w:ascii="Garamond" w:eastAsia="Times New Roman" w:hAnsi="Garamond"/>
              </w:rPr>
              <w:t>Ufficio di staff</w:t>
            </w:r>
          </w:p>
        </w:tc>
        <w:tc>
          <w:tcPr>
            <w:tcW w:w="1919" w:type="dxa"/>
            <w:tcBorders>
              <w:top w:val="single" w:sz="4" w:space="0" w:color="auto"/>
              <w:left w:val="single" w:sz="4" w:space="0" w:color="auto"/>
              <w:bottom w:val="single" w:sz="4" w:space="0" w:color="auto"/>
              <w:right w:val="single" w:sz="4" w:space="0" w:color="auto"/>
            </w:tcBorders>
          </w:tcPr>
          <w:p w14:paraId="4D65FA95" w14:textId="77777777" w:rsidR="00373630" w:rsidRPr="00C40309" w:rsidRDefault="00373630">
            <w:pPr>
              <w:widowControl w:val="0"/>
              <w:ind w:right="179"/>
              <w:outlineLvl w:val="1"/>
              <w:rPr>
                <w:rFonts w:ascii="Garamond" w:eastAsia="Times New Roman" w:hAnsi="Garamond"/>
              </w:rPr>
            </w:pPr>
            <w:r w:rsidRPr="00C40309">
              <w:rPr>
                <w:rFonts w:ascii="Garamond" w:eastAsia="Times New Roman" w:hAnsi="Garamond"/>
              </w:rPr>
              <w:t>Sindaco</w:t>
            </w:r>
          </w:p>
        </w:tc>
        <w:tc>
          <w:tcPr>
            <w:tcW w:w="1915" w:type="dxa"/>
            <w:tcBorders>
              <w:top w:val="single" w:sz="4" w:space="0" w:color="auto"/>
              <w:left w:val="single" w:sz="4" w:space="0" w:color="auto"/>
              <w:bottom w:val="single" w:sz="4" w:space="0" w:color="auto"/>
              <w:right w:val="single" w:sz="4" w:space="0" w:color="auto"/>
            </w:tcBorders>
          </w:tcPr>
          <w:p w14:paraId="5C4B0FDA" w14:textId="77777777" w:rsidR="00373630" w:rsidRPr="00C40309" w:rsidRDefault="00373630">
            <w:pPr>
              <w:widowControl w:val="0"/>
              <w:ind w:right="179"/>
              <w:outlineLvl w:val="1"/>
              <w:rPr>
                <w:rFonts w:ascii="Garamond" w:eastAsia="Times New Roman" w:hAnsi="Garamond"/>
              </w:rPr>
            </w:pPr>
            <w:r w:rsidRPr="00C40309">
              <w:rPr>
                <w:rFonts w:ascii="Garamond" w:eastAsia="Times New Roman" w:hAnsi="Garamond"/>
              </w:rPr>
              <w:t>Cat. D (tempo determinato)</w:t>
            </w:r>
          </w:p>
        </w:tc>
        <w:tc>
          <w:tcPr>
            <w:tcW w:w="1896" w:type="dxa"/>
            <w:tcBorders>
              <w:top w:val="single" w:sz="4" w:space="0" w:color="auto"/>
              <w:left w:val="single" w:sz="4" w:space="0" w:color="auto"/>
              <w:bottom w:val="single" w:sz="4" w:space="0" w:color="auto"/>
              <w:right w:val="single" w:sz="4" w:space="0" w:color="auto"/>
            </w:tcBorders>
          </w:tcPr>
          <w:p w14:paraId="46AC0359" w14:textId="77777777" w:rsidR="00373630" w:rsidRPr="00C40309" w:rsidRDefault="00373630">
            <w:pPr>
              <w:widowControl w:val="0"/>
              <w:ind w:right="179"/>
              <w:outlineLvl w:val="1"/>
              <w:rPr>
                <w:rFonts w:ascii="Garamond" w:eastAsia="Times New Roman" w:hAnsi="Garamond"/>
              </w:rPr>
            </w:pPr>
            <w:r w:rsidRPr="00C40309">
              <w:rPr>
                <w:rFonts w:ascii="Garamond" w:eastAsia="Times New Roman" w:hAnsi="Garamond"/>
              </w:rPr>
              <w:t>1</w:t>
            </w:r>
          </w:p>
        </w:tc>
      </w:tr>
      <w:tr w:rsidR="004D3538" w:rsidRPr="00C40309" w14:paraId="6E0FE872" w14:textId="77777777" w:rsidTr="004D3538">
        <w:trPr>
          <w:trHeight w:val="138"/>
        </w:trPr>
        <w:tc>
          <w:tcPr>
            <w:tcW w:w="1902" w:type="dxa"/>
            <w:vMerge w:val="restart"/>
            <w:tcBorders>
              <w:top w:val="single" w:sz="4" w:space="0" w:color="auto"/>
              <w:left w:val="single" w:sz="4" w:space="0" w:color="auto"/>
              <w:bottom w:val="single" w:sz="4" w:space="0" w:color="auto"/>
              <w:right w:val="single" w:sz="4" w:space="0" w:color="auto"/>
            </w:tcBorders>
            <w:hideMark/>
          </w:tcPr>
          <w:p w14:paraId="1038666F" w14:textId="77777777" w:rsidR="004D3538" w:rsidRPr="00C40309" w:rsidRDefault="004D3538">
            <w:pPr>
              <w:widowControl w:val="0"/>
              <w:ind w:right="179"/>
              <w:outlineLvl w:val="1"/>
              <w:rPr>
                <w:rFonts w:ascii="Garamond" w:eastAsia="Times New Roman" w:hAnsi="Garamond"/>
              </w:rPr>
            </w:pPr>
            <w:r w:rsidRPr="00C40309">
              <w:rPr>
                <w:rFonts w:ascii="Garamond" w:eastAsia="Times New Roman" w:hAnsi="Garamond"/>
              </w:rPr>
              <w:t xml:space="preserve">Tecnica </w:t>
            </w:r>
          </w:p>
        </w:tc>
        <w:tc>
          <w:tcPr>
            <w:tcW w:w="1919" w:type="dxa"/>
            <w:vMerge w:val="restart"/>
            <w:tcBorders>
              <w:top w:val="single" w:sz="4" w:space="0" w:color="auto"/>
              <w:left w:val="single" w:sz="4" w:space="0" w:color="auto"/>
              <w:bottom w:val="single" w:sz="4" w:space="0" w:color="auto"/>
              <w:right w:val="single" w:sz="4" w:space="0" w:color="auto"/>
            </w:tcBorders>
            <w:hideMark/>
          </w:tcPr>
          <w:p w14:paraId="5EBE6A64" w14:textId="77777777" w:rsidR="004D3538" w:rsidRPr="00C40309" w:rsidRDefault="0022141E">
            <w:pPr>
              <w:widowControl w:val="0"/>
              <w:ind w:right="179"/>
              <w:outlineLvl w:val="1"/>
              <w:rPr>
                <w:rFonts w:ascii="Garamond" w:eastAsia="Times New Roman" w:hAnsi="Garamond"/>
              </w:rPr>
            </w:pPr>
            <w:r w:rsidRPr="00C40309">
              <w:rPr>
                <w:rFonts w:ascii="Garamond" w:eastAsia="Times New Roman" w:hAnsi="Garamond"/>
              </w:rPr>
              <w:t xml:space="preserve">Cat. D </w:t>
            </w:r>
            <w:r w:rsidR="004D3538" w:rsidRPr="00C40309">
              <w:rPr>
                <w:rFonts w:ascii="Garamond" w:eastAsia="Times New Roman" w:hAnsi="Garamond"/>
              </w:rPr>
              <w:t>1</w:t>
            </w:r>
            <w:r w:rsidR="00CA3E56" w:rsidRPr="00C40309">
              <w:rPr>
                <w:rFonts w:ascii="Garamond" w:eastAsia="Times New Roman" w:hAnsi="Garamond"/>
              </w:rPr>
              <w:t xml:space="preserve"> (in convenzione)</w:t>
            </w:r>
          </w:p>
        </w:tc>
        <w:tc>
          <w:tcPr>
            <w:tcW w:w="1915" w:type="dxa"/>
            <w:tcBorders>
              <w:top w:val="single" w:sz="4" w:space="0" w:color="auto"/>
              <w:left w:val="single" w:sz="4" w:space="0" w:color="auto"/>
              <w:bottom w:val="single" w:sz="4" w:space="0" w:color="auto"/>
              <w:right w:val="single" w:sz="4" w:space="0" w:color="auto"/>
            </w:tcBorders>
            <w:hideMark/>
          </w:tcPr>
          <w:p w14:paraId="4A0475C3" w14:textId="77777777" w:rsidR="004D3538" w:rsidRPr="00C40309" w:rsidRDefault="004D3538">
            <w:pPr>
              <w:widowControl w:val="0"/>
              <w:ind w:right="179"/>
              <w:outlineLvl w:val="1"/>
              <w:rPr>
                <w:rFonts w:ascii="Garamond" w:eastAsia="Times New Roman" w:hAnsi="Garamond"/>
              </w:rPr>
            </w:pPr>
            <w:r w:rsidRPr="00C40309">
              <w:rPr>
                <w:rFonts w:ascii="Garamond" w:eastAsia="Times New Roman" w:hAnsi="Garamond"/>
              </w:rPr>
              <w:t xml:space="preserve">Cat. C </w:t>
            </w:r>
          </w:p>
        </w:tc>
        <w:tc>
          <w:tcPr>
            <w:tcW w:w="1896" w:type="dxa"/>
            <w:tcBorders>
              <w:top w:val="single" w:sz="4" w:space="0" w:color="auto"/>
              <w:left w:val="single" w:sz="4" w:space="0" w:color="auto"/>
              <w:bottom w:val="single" w:sz="4" w:space="0" w:color="auto"/>
              <w:right w:val="single" w:sz="4" w:space="0" w:color="auto"/>
            </w:tcBorders>
            <w:hideMark/>
          </w:tcPr>
          <w:p w14:paraId="2826A836" w14:textId="77777777" w:rsidR="004D3538" w:rsidRPr="00C40309" w:rsidRDefault="004D3538">
            <w:pPr>
              <w:widowControl w:val="0"/>
              <w:ind w:right="179"/>
              <w:outlineLvl w:val="1"/>
              <w:rPr>
                <w:rFonts w:ascii="Garamond" w:eastAsia="Times New Roman" w:hAnsi="Garamond"/>
              </w:rPr>
            </w:pPr>
            <w:r w:rsidRPr="00C40309">
              <w:rPr>
                <w:rFonts w:ascii="Garamond" w:eastAsia="Times New Roman" w:hAnsi="Garamond"/>
              </w:rPr>
              <w:t>2</w:t>
            </w:r>
          </w:p>
        </w:tc>
      </w:tr>
      <w:tr w:rsidR="004D3538" w:rsidRPr="00C40309" w14:paraId="7EC338A6" w14:textId="77777777" w:rsidTr="004D3538">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54C88" w14:textId="77777777" w:rsidR="004D3538" w:rsidRPr="00C40309" w:rsidRDefault="004D3538">
            <w:pPr>
              <w:rPr>
                <w:rFonts w:ascii="Garamond" w:eastAsia="Times New Roman" w:hAnsi="Garamon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5E5A2" w14:textId="77777777" w:rsidR="004D3538" w:rsidRPr="00C40309" w:rsidRDefault="004D3538">
            <w:pPr>
              <w:rPr>
                <w:rFonts w:ascii="Garamond" w:eastAsia="Times New Roman" w:hAnsi="Garamond"/>
              </w:rPr>
            </w:pPr>
          </w:p>
        </w:tc>
        <w:tc>
          <w:tcPr>
            <w:tcW w:w="1915" w:type="dxa"/>
            <w:tcBorders>
              <w:top w:val="single" w:sz="4" w:space="0" w:color="auto"/>
              <w:left w:val="single" w:sz="4" w:space="0" w:color="auto"/>
              <w:bottom w:val="single" w:sz="4" w:space="0" w:color="auto"/>
              <w:right w:val="single" w:sz="4" w:space="0" w:color="auto"/>
            </w:tcBorders>
            <w:hideMark/>
          </w:tcPr>
          <w:p w14:paraId="222744CE" w14:textId="77777777" w:rsidR="004D3538" w:rsidRPr="00C40309" w:rsidRDefault="004D3538">
            <w:pPr>
              <w:widowControl w:val="0"/>
              <w:ind w:right="179"/>
              <w:outlineLvl w:val="1"/>
              <w:rPr>
                <w:rFonts w:ascii="Garamond" w:eastAsia="Times New Roman" w:hAnsi="Garamond"/>
              </w:rPr>
            </w:pPr>
            <w:r w:rsidRPr="00C40309">
              <w:rPr>
                <w:rFonts w:ascii="Garamond" w:eastAsia="Times New Roman" w:hAnsi="Garamond"/>
              </w:rPr>
              <w:t>Cat. B</w:t>
            </w:r>
          </w:p>
        </w:tc>
        <w:tc>
          <w:tcPr>
            <w:tcW w:w="1896" w:type="dxa"/>
            <w:tcBorders>
              <w:top w:val="single" w:sz="4" w:space="0" w:color="auto"/>
              <w:left w:val="single" w:sz="4" w:space="0" w:color="auto"/>
              <w:bottom w:val="single" w:sz="4" w:space="0" w:color="auto"/>
              <w:right w:val="single" w:sz="4" w:space="0" w:color="auto"/>
            </w:tcBorders>
            <w:hideMark/>
          </w:tcPr>
          <w:p w14:paraId="57875B37" w14:textId="77777777" w:rsidR="004D3538" w:rsidRPr="00C40309" w:rsidRDefault="004D3538">
            <w:pPr>
              <w:widowControl w:val="0"/>
              <w:ind w:right="179"/>
              <w:outlineLvl w:val="1"/>
              <w:rPr>
                <w:rFonts w:ascii="Garamond" w:eastAsia="Times New Roman" w:hAnsi="Garamond"/>
              </w:rPr>
            </w:pPr>
            <w:r w:rsidRPr="00C40309">
              <w:rPr>
                <w:rFonts w:ascii="Garamond" w:eastAsia="Times New Roman" w:hAnsi="Garamond"/>
              </w:rPr>
              <w:t>2</w:t>
            </w:r>
          </w:p>
        </w:tc>
      </w:tr>
      <w:tr w:rsidR="00CA3E56" w:rsidRPr="00C40309" w14:paraId="0CD11785" w14:textId="77777777" w:rsidTr="00E50AA3">
        <w:trPr>
          <w:trHeight w:val="552"/>
        </w:trPr>
        <w:tc>
          <w:tcPr>
            <w:tcW w:w="1902" w:type="dxa"/>
            <w:vMerge w:val="restart"/>
            <w:tcBorders>
              <w:top w:val="single" w:sz="4" w:space="0" w:color="auto"/>
              <w:left w:val="single" w:sz="4" w:space="0" w:color="auto"/>
              <w:right w:val="single" w:sz="4" w:space="0" w:color="auto"/>
            </w:tcBorders>
            <w:hideMark/>
          </w:tcPr>
          <w:p w14:paraId="2261392F"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Sociale Pubblica Istruzione /Cultura Sport</w:t>
            </w:r>
          </w:p>
        </w:tc>
        <w:tc>
          <w:tcPr>
            <w:tcW w:w="1919" w:type="dxa"/>
            <w:vMerge w:val="restart"/>
            <w:tcBorders>
              <w:top w:val="single" w:sz="4" w:space="0" w:color="auto"/>
              <w:left w:val="single" w:sz="4" w:space="0" w:color="auto"/>
              <w:right w:val="single" w:sz="4" w:space="0" w:color="auto"/>
            </w:tcBorders>
            <w:hideMark/>
          </w:tcPr>
          <w:p w14:paraId="06DB83BD" w14:textId="77777777" w:rsidR="00CA3E56" w:rsidRPr="00C40309" w:rsidRDefault="0022141E">
            <w:pPr>
              <w:widowControl w:val="0"/>
              <w:ind w:right="179"/>
              <w:outlineLvl w:val="1"/>
              <w:rPr>
                <w:rFonts w:ascii="Garamond" w:eastAsia="Times New Roman" w:hAnsi="Garamond"/>
              </w:rPr>
            </w:pPr>
            <w:r w:rsidRPr="00C40309">
              <w:rPr>
                <w:rFonts w:ascii="Garamond" w:eastAsia="Times New Roman" w:hAnsi="Garamond"/>
              </w:rPr>
              <w:t xml:space="preserve">Cat. D </w:t>
            </w:r>
            <w:r w:rsidR="00CA3E56" w:rsidRPr="00C40309">
              <w:rPr>
                <w:rFonts w:ascii="Garamond" w:eastAsia="Times New Roman" w:hAnsi="Garamond"/>
              </w:rPr>
              <w:t>1</w:t>
            </w:r>
          </w:p>
          <w:p w14:paraId="2E599DF6" w14:textId="77777777" w:rsidR="00CA3E56" w:rsidRPr="00C40309" w:rsidRDefault="00CA3E56">
            <w:pPr>
              <w:widowControl w:val="0"/>
              <w:ind w:right="179"/>
              <w:outlineLvl w:val="1"/>
              <w:rPr>
                <w:rFonts w:ascii="Garamond" w:eastAsia="Times New Roman" w:hAnsi="Garamond"/>
              </w:rPr>
            </w:pPr>
          </w:p>
        </w:tc>
        <w:tc>
          <w:tcPr>
            <w:tcW w:w="1915" w:type="dxa"/>
            <w:tcBorders>
              <w:top w:val="single" w:sz="4" w:space="0" w:color="auto"/>
              <w:left w:val="single" w:sz="4" w:space="0" w:color="auto"/>
              <w:bottom w:val="single" w:sz="4" w:space="0" w:color="auto"/>
              <w:right w:val="single" w:sz="4" w:space="0" w:color="auto"/>
            </w:tcBorders>
          </w:tcPr>
          <w:p w14:paraId="3F0DB7F7"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Cat. D</w:t>
            </w:r>
          </w:p>
        </w:tc>
        <w:tc>
          <w:tcPr>
            <w:tcW w:w="1896" w:type="dxa"/>
            <w:tcBorders>
              <w:top w:val="single" w:sz="4" w:space="0" w:color="auto"/>
              <w:left w:val="single" w:sz="4" w:space="0" w:color="auto"/>
              <w:right w:val="single" w:sz="4" w:space="0" w:color="auto"/>
            </w:tcBorders>
            <w:hideMark/>
          </w:tcPr>
          <w:p w14:paraId="0C575128" w14:textId="77777777" w:rsidR="00CA3E56" w:rsidRPr="00C40309" w:rsidRDefault="00CA3E56" w:rsidP="00CA3E56">
            <w:pPr>
              <w:widowControl w:val="0"/>
              <w:ind w:right="179"/>
              <w:outlineLvl w:val="1"/>
              <w:rPr>
                <w:rFonts w:ascii="Garamond" w:eastAsia="Times New Roman" w:hAnsi="Garamond"/>
              </w:rPr>
            </w:pPr>
            <w:r w:rsidRPr="00C40309">
              <w:rPr>
                <w:rFonts w:ascii="Garamond" w:eastAsia="Times New Roman" w:hAnsi="Garamond"/>
              </w:rPr>
              <w:t>1</w:t>
            </w:r>
          </w:p>
        </w:tc>
      </w:tr>
      <w:tr w:rsidR="00CA3E56" w:rsidRPr="00C40309" w14:paraId="1B24FF37" w14:textId="77777777" w:rsidTr="00E50AA3">
        <w:trPr>
          <w:trHeight w:val="552"/>
        </w:trPr>
        <w:tc>
          <w:tcPr>
            <w:tcW w:w="1902" w:type="dxa"/>
            <w:vMerge/>
            <w:tcBorders>
              <w:left w:val="single" w:sz="4" w:space="0" w:color="auto"/>
              <w:bottom w:val="single" w:sz="4" w:space="0" w:color="auto"/>
              <w:right w:val="single" w:sz="4" w:space="0" w:color="auto"/>
            </w:tcBorders>
          </w:tcPr>
          <w:p w14:paraId="4C7FEE55" w14:textId="77777777" w:rsidR="00CA3E56" w:rsidRPr="00C40309" w:rsidRDefault="00CA3E56">
            <w:pPr>
              <w:widowControl w:val="0"/>
              <w:ind w:right="179"/>
              <w:outlineLvl w:val="1"/>
              <w:rPr>
                <w:rFonts w:ascii="Garamond" w:eastAsia="Times New Roman" w:hAnsi="Garamond"/>
              </w:rPr>
            </w:pPr>
          </w:p>
        </w:tc>
        <w:tc>
          <w:tcPr>
            <w:tcW w:w="1919" w:type="dxa"/>
            <w:vMerge/>
            <w:tcBorders>
              <w:left w:val="single" w:sz="4" w:space="0" w:color="auto"/>
              <w:bottom w:val="single" w:sz="4" w:space="0" w:color="auto"/>
              <w:right w:val="single" w:sz="4" w:space="0" w:color="auto"/>
            </w:tcBorders>
          </w:tcPr>
          <w:p w14:paraId="62E70260" w14:textId="77777777" w:rsidR="00CA3E56" w:rsidRPr="00C40309" w:rsidRDefault="00CA3E56">
            <w:pPr>
              <w:widowControl w:val="0"/>
              <w:ind w:right="179"/>
              <w:outlineLvl w:val="1"/>
              <w:rPr>
                <w:rFonts w:ascii="Garamond" w:eastAsia="Times New Roman" w:hAnsi="Garamond"/>
              </w:rPr>
            </w:pPr>
          </w:p>
        </w:tc>
        <w:tc>
          <w:tcPr>
            <w:tcW w:w="1915" w:type="dxa"/>
            <w:tcBorders>
              <w:top w:val="single" w:sz="4" w:space="0" w:color="auto"/>
              <w:left w:val="single" w:sz="4" w:space="0" w:color="auto"/>
              <w:bottom w:val="single" w:sz="4" w:space="0" w:color="auto"/>
              <w:right w:val="single" w:sz="4" w:space="0" w:color="auto"/>
            </w:tcBorders>
          </w:tcPr>
          <w:p w14:paraId="5353125D"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Cat. C</w:t>
            </w:r>
          </w:p>
        </w:tc>
        <w:tc>
          <w:tcPr>
            <w:tcW w:w="1896" w:type="dxa"/>
            <w:tcBorders>
              <w:left w:val="single" w:sz="4" w:space="0" w:color="auto"/>
              <w:bottom w:val="single" w:sz="4" w:space="0" w:color="auto"/>
              <w:right w:val="single" w:sz="4" w:space="0" w:color="auto"/>
            </w:tcBorders>
          </w:tcPr>
          <w:p w14:paraId="34F44C6F"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1</w:t>
            </w:r>
          </w:p>
        </w:tc>
      </w:tr>
      <w:tr w:rsidR="00CA3E56" w:rsidRPr="00C40309" w14:paraId="25FC03FD" w14:textId="77777777" w:rsidTr="00E50AA3">
        <w:trPr>
          <w:trHeight w:val="138"/>
        </w:trPr>
        <w:tc>
          <w:tcPr>
            <w:tcW w:w="1902" w:type="dxa"/>
            <w:vMerge w:val="restart"/>
            <w:tcBorders>
              <w:top w:val="single" w:sz="4" w:space="0" w:color="auto"/>
              <w:left w:val="single" w:sz="4" w:space="0" w:color="auto"/>
              <w:right w:val="single" w:sz="4" w:space="0" w:color="auto"/>
            </w:tcBorders>
            <w:hideMark/>
          </w:tcPr>
          <w:p w14:paraId="755F9FFE"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Amministrativa</w:t>
            </w:r>
          </w:p>
        </w:tc>
        <w:tc>
          <w:tcPr>
            <w:tcW w:w="1919" w:type="dxa"/>
            <w:vMerge w:val="restart"/>
            <w:tcBorders>
              <w:top w:val="single" w:sz="4" w:space="0" w:color="auto"/>
              <w:left w:val="single" w:sz="4" w:space="0" w:color="auto"/>
              <w:right w:val="single" w:sz="4" w:space="0" w:color="auto"/>
            </w:tcBorders>
            <w:hideMark/>
          </w:tcPr>
          <w:p w14:paraId="7089CA42" w14:textId="77777777" w:rsidR="00CA3E56" w:rsidRPr="00C40309" w:rsidRDefault="0022141E">
            <w:pPr>
              <w:widowControl w:val="0"/>
              <w:ind w:right="179"/>
              <w:outlineLvl w:val="1"/>
              <w:rPr>
                <w:rFonts w:ascii="Garamond" w:eastAsia="Times New Roman" w:hAnsi="Garamond"/>
              </w:rPr>
            </w:pPr>
            <w:r w:rsidRPr="00C40309">
              <w:rPr>
                <w:rFonts w:ascii="Garamond" w:eastAsia="Times New Roman" w:hAnsi="Garamond"/>
              </w:rPr>
              <w:t xml:space="preserve">Cat. D </w:t>
            </w:r>
            <w:r w:rsidR="00CA3E56" w:rsidRPr="00C40309">
              <w:rPr>
                <w:rFonts w:ascii="Garamond" w:eastAsia="Times New Roman" w:hAnsi="Garamond"/>
              </w:rPr>
              <w:t>1</w:t>
            </w:r>
          </w:p>
        </w:tc>
        <w:tc>
          <w:tcPr>
            <w:tcW w:w="1915" w:type="dxa"/>
            <w:tcBorders>
              <w:top w:val="single" w:sz="4" w:space="0" w:color="auto"/>
              <w:left w:val="single" w:sz="4" w:space="0" w:color="auto"/>
              <w:bottom w:val="single" w:sz="4" w:space="0" w:color="auto"/>
              <w:right w:val="single" w:sz="4" w:space="0" w:color="auto"/>
            </w:tcBorders>
          </w:tcPr>
          <w:p w14:paraId="712130E6"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 xml:space="preserve">Cat. C </w:t>
            </w:r>
          </w:p>
        </w:tc>
        <w:tc>
          <w:tcPr>
            <w:tcW w:w="1896" w:type="dxa"/>
            <w:tcBorders>
              <w:top w:val="single" w:sz="4" w:space="0" w:color="auto"/>
              <w:left w:val="single" w:sz="4" w:space="0" w:color="auto"/>
              <w:right w:val="single" w:sz="4" w:space="0" w:color="auto"/>
            </w:tcBorders>
            <w:hideMark/>
          </w:tcPr>
          <w:p w14:paraId="215DC930"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3</w:t>
            </w:r>
          </w:p>
        </w:tc>
      </w:tr>
      <w:tr w:rsidR="00CA3E56" w:rsidRPr="00C40309" w14:paraId="596A4E14" w14:textId="77777777" w:rsidTr="00E50AA3">
        <w:trPr>
          <w:trHeight w:val="138"/>
        </w:trPr>
        <w:tc>
          <w:tcPr>
            <w:tcW w:w="1902" w:type="dxa"/>
            <w:vMerge/>
            <w:tcBorders>
              <w:left w:val="single" w:sz="4" w:space="0" w:color="auto"/>
              <w:bottom w:val="single" w:sz="4" w:space="0" w:color="auto"/>
              <w:right w:val="single" w:sz="4" w:space="0" w:color="auto"/>
            </w:tcBorders>
          </w:tcPr>
          <w:p w14:paraId="5031DAAC" w14:textId="77777777" w:rsidR="00CA3E56" w:rsidRPr="00C40309" w:rsidRDefault="00CA3E56">
            <w:pPr>
              <w:widowControl w:val="0"/>
              <w:ind w:right="179"/>
              <w:outlineLvl w:val="1"/>
              <w:rPr>
                <w:rFonts w:ascii="Garamond" w:eastAsia="Times New Roman" w:hAnsi="Garamond"/>
              </w:rPr>
            </w:pPr>
          </w:p>
        </w:tc>
        <w:tc>
          <w:tcPr>
            <w:tcW w:w="1919" w:type="dxa"/>
            <w:vMerge/>
            <w:tcBorders>
              <w:left w:val="single" w:sz="4" w:space="0" w:color="auto"/>
              <w:bottom w:val="single" w:sz="4" w:space="0" w:color="auto"/>
              <w:right w:val="single" w:sz="4" w:space="0" w:color="auto"/>
            </w:tcBorders>
          </w:tcPr>
          <w:p w14:paraId="239EE98E" w14:textId="77777777" w:rsidR="00CA3E56" w:rsidRPr="00C40309" w:rsidRDefault="00CA3E56">
            <w:pPr>
              <w:widowControl w:val="0"/>
              <w:ind w:right="179"/>
              <w:outlineLvl w:val="1"/>
              <w:rPr>
                <w:rFonts w:ascii="Garamond" w:eastAsia="Times New Roman" w:hAnsi="Garamond"/>
              </w:rPr>
            </w:pPr>
          </w:p>
        </w:tc>
        <w:tc>
          <w:tcPr>
            <w:tcW w:w="1915" w:type="dxa"/>
            <w:tcBorders>
              <w:top w:val="single" w:sz="4" w:space="0" w:color="auto"/>
              <w:left w:val="single" w:sz="4" w:space="0" w:color="auto"/>
              <w:bottom w:val="single" w:sz="4" w:space="0" w:color="auto"/>
              <w:right w:val="single" w:sz="4" w:space="0" w:color="auto"/>
            </w:tcBorders>
          </w:tcPr>
          <w:p w14:paraId="2272A3BC"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Cat.B</w:t>
            </w:r>
          </w:p>
        </w:tc>
        <w:tc>
          <w:tcPr>
            <w:tcW w:w="1896" w:type="dxa"/>
            <w:tcBorders>
              <w:left w:val="single" w:sz="4" w:space="0" w:color="auto"/>
              <w:bottom w:val="single" w:sz="4" w:space="0" w:color="auto"/>
              <w:right w:val="single" w:sz="4" w:space="0" w:color="auto"/>
            </w:tcBorders>
          </w:tcPr>
          <w:p w14:paraId="23003126" w14:textId="77777777" w:rsidR="00CA3E56" w:rsidRPr="00C40309" w:rsidRDefault="00CA3E56">
            <w:pPr>
              <w:widowControl w:val="0"/>
              <w:ind w:right="179"/>
              <w:outlineLvl w:val="1"/>
              <w:rPr>
                <w:rFonts w:ascii="Garamond" w:eastAsia="Times New Roman" w:hAnsi="Garamond"/>
              </w:rPr>
            </w:pPr>
            <w:r w:rsidRPr="00C40309">
              <w:rPr>
                <w:rFonts w:ascii="Garamond" w:eastAsia="Times New Roman" w:hAnsi="Garamond"/>
              </w:rPr>
              <w:t>1</w:t>
            </w:r>
          </w:p>
        </w:tc>
      </w:tr>
      <w:tr w:rsidR="00683890" w:rsidRPr="00C40309" w14:paraId="02BC57F4" w14:textId="77777777" w:rsidTr="004D3538">
        <w:tc>
          <w:tcPr>
            <w:tcW w:w="1902" w:type="dxa"/>
            <w:tcBorders>
              <w:top w:val="single" w:sz="4" w:space="0" w:color="auto"/>
              <w:left w:val="single" w:sz="4" w:space="0" w:color="auto"/>
              <w:bottom w:val="single" w:sz="4" w:space="0" w:color="auto"/>
              <w:right w:val="single" w:sz="4" w:space="0" w:color="auto"/>
            </w:tcBorders>
            <w:hideMark/>
          </w:tcPr>
          <w:p w14:paraId="5E4235D9"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Finanziaria</w:t>
            </w:r>
          </w:p>
        </w:tc>
        <w:tc>
          <w:tcPr>
            <w:tcW w:w="1919" w:type="dxa"/>
            <w:tcBorders>
              <w:top w:val="single" w:sz="4" w:space="0" w:color="auto"/>
              <w:left w:val="single" w:sz="4" w:space="0" w:color="auto"/>
              <w:bottom w:val="single" w:sz="4" w:space="0" w:color="auto"/>
              <w:right w:val="single" w:sz="4" w:space="0" w:color="auto"/>
            </w:tcBorders>
            <w:hideMark/>
          </w:tcPr>
          <w:p w14:paraId="2D18A4D8" w14:textId="77777777" w:rsidR="00683890" w:rsidRPr="00C40309" w:rsidRDefault="0022141E" w:rsidP="00683890">
            <w:pPr>
              <w:widowControl w:val="0"/>
              <w:ind w:right="179"/>
              <w:outlineLvl w:val="1"/>
              <w:rPr>
                <w:rFonts w:ascii="Garamond" w:eastAsia="Times New Roman" w:hAnsi="Garamond"/>
              </w:rPr>
            </w:pPr>
            <w:r w:rsidRPr="00C40309">
              <w:rPr>
                <w:rFonts w:ascii="Garamond" w:eastAsia="Times New Roman" w:hAnsi="Garamond"/>
              </w:rPr>
              <w:t xml:space="preserve">Cat. D </w:t>
            </w:r>
            <w:r w:rsidR="00683890" w:rsidRPr="00C40309">
              <w:rPr>
                <w:rFonts w:ascii="Garamond" w:eastAsia="Times New Roman" w:hAnsi="Garamond"/>
              </w:rPr>
              <w:t>1</w:t>
            </w:r>
          </w:p>
        </w:tc>
        <w:tc>
          <w:tcPr>
            <w:tcW w:w="1915" w:type="dxa"/>
            <w:tcBorders>
              <w:top w:val="single" w:sz="4" w:space="0" w:color="auto"/>
              <w:left w:val="single" w:sz="4" w:space="0" w:color="auto"/>
              <w:bottom w:val="single" w:sz="4" w:space="0" w:color="auto"/>
              <w:right w:val="single" w:sz="4" w:space="0" w:color="auto"/>
            </w:tcBorders>
          </w:tcPr>
          <w:p w14:paraId="2578B23C"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 xml:space="preserve">Cat. C </w:t>
            </w:r>
          </w:p>
        </w:tc>
        <w:tc>
          <w:tcPr>
            <w:tcW w:w="1896" w:type="dxa"/>
            <w:tcBorders>
              <w:top w:val="single" w:sz="4" w:space="0" w:color="auto"/>
              <w:left w:val="single" w:sz="4" w:space="0" w:color="auto"/>
              <w:bottom w:val="single" w:sz="4" w:space="0" w:color="auto"/>
              <w:right w:val="single" w:sz="4" w:space="0" w:color="auto"/>
            </w:tcBorders>
            <w:hideMark/>
          </w:tcPr>
          <w:p w14:paraId="225A7161"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2</w:t>
            </w:r>
          </w:p>
        </w:tc>
      </w:tr>
      <w:tr w:rsidR="00683890" w:rsidRPr="00C40309" w14:paraId="37873C15" w14:textId="77777777" w:rsidTr="004D3538">
        <w:tc>
          <w:tcPr>
            <w:tcW w:w="1902" w:type="dxa"/>
            <w:tcBorders>
              <w:top w:val="single" w:sz="4" w:space="0" w:color="auto"/>
              <w:left w:val="single" w:sz="4" w:space="0" w:color="auto"/>
              <w:bottom w:val="single" w:sz="4" w:space="0" w:color="auto"/>
              <w:right w:val="single" w:sz="4" w:space="0" w:color="auto"/>
            </w:tcBorders>
            <w:hideMark/>
          </w:tcPr>
          <w:p w14:paraId="0E86EA95"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Vigilanza</w:t>
            </w:r>
          </w:p>
        </w:tc>
        <w:tc>
          <w:tcPr>
            <w:tcW w:w="1919" w:type="dxa"/>
            <w:tcBorders>
              <w:top w:val="single" w:sz="4" w:space="0" w:color="auto"/>
              <w:left w:val="single" w:sz="4" w:space="0" w:color="auto"/>
              <w:bottom w:val="single" w:sz="4" w:space="0" w:color="auto"/>
              <w:right w:val="single" w:sz="4" w:space="0" w:color="auto"/>
            </w:tcBorders>
            <w:hideMark/>
          </w:tcPr>
          <w:p w14:paraId="68E21FC9" w14:textId="77777777" w:rsidR="00683890" w:rsidRPr="00C40309" w:rsidRDefault="0022141E" w:rsidP="00683890">
            <w:pPr>
              <w:widowControl w:val="0"/>
              <w:ind w:right="179"/>
              <w:outlineLvl w:val="1"/>
              <w:rPr>
                <w:rFonts w:ascii="Garamond" w:eastAsia="Times New Roman" w:hAnsi="Garamond"/>
              </w:rPr>
            </w:pPr>
            <w:r w:rsidRPr="00C40309">
              <w:rPr>
                <w:rFonts w:ascii="Garamond" w:eastAsia="Times New Roman" w:hAnsi="Garamond"/>
              </w:rPr>
              <w:t xml:space="preserve">Cat D </w:t>
            </w:r>
            <w:r w:rsidR="00683890" w:rsidRPr="00C40309">
              <w:rPr>
                <w:rFonts w:ascii="Garamond" w:eastAsia="Times New Roman" w:hAnsi="Garamond"/>
              </w:rPr>
              <w:t>1</w:t>
            </w:r>
          </w:p>
        </w:tc>
        <w:tc>
          <w:tcPr>
            <w:tcW w:w="1915" w:type="dxa"/>
            <w:tcBorders>
              <w:top w:val="single" w:sz="4" w:space="0" w:color="auto"/>
              <w:left w:val="single" w:sz="4" w:space="0" w:color="auto"/>
              <w:bottom w:val="single" w:sz="4" w:space="0" w:color="auto"/>
              <w:right w:val="single" w:sz="4" w:space="0" w:color="auto"/>
            </w:tcBorders>
          </w:tcPr>
          <w:p w14:paraId="45EA41B4"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Cat.C</w:t>
            </w:r>
          </w:p>
        </w:tc>
        <w:tc>
          <w:tcPr>
            <w:tcW w:w="1896" w:type="dxa"/>
            <w:tcBorders>
              <w:top w:val="single" w:sz="4" w:space="0" w:color="auto"/>
              <w:left w:val="single" w:sz="4" w:space="0" w:color="auto"/>
              <w:bottom w:val="single" w:sz="4" w:space="0" w:color="auto"/>
              <w:right w:val="single" w:sz="4" w:space="0" w:color="auto"/>
            </w:tcBorders>
            <w:hideMark/>
          </w:tcPr>
          <w:p w14:paraId="46E76E82" w14:textId="77777777" w:rsidR="00683890" w:rsidRPr="00C40309" w:rsidRDefault="00683890" w:rsidP="00683890">
            <w:pPr>
              <w:widowControl w:val="0"/>
              <w:ind w:right="179"/>
              <w:outlineLvl w:val="1"/>
              <w:rPr>
                <w:rFonts w:ascii="Garamond" w:eastAsia="Times New Roman" w:hAnsi="Garamond"/>
              </w:rPr>
            </w:pPr>
            <w:r w:rsidRPr="00C40309">
              <w:rPr>
                <w:rFonts w:ascii="Garamond" w:eastAsia="Times New Roman" w:hAnsi="Garamond"/>
              </w:rPr>
              <w:t>2</w:t>
            </w:r>
          </w:p>
        </w:tc>
      </w:tr>
      <w:tr w:rsidR="00683890" w:rsidRPr="00C40309" w14:paraId="6766B5EB" w14:textId="77777777" w:rsidTr="004D3538">
        <w:tc>
          <w:tcPr>
            <w:tcW w:w="1902" w:type="dxa"/>
            <w:tcBorders>
              <w:top w:val="single" w:sz="4" w:space="0" w:color="auto"/>
              <w:left w:val="single" w:sz="4" w:space="0" w:color="auto"/>
              <w:bottom w:val="single" w:sz="4" w:space="0" w:color="auto"/>
              <w:right w:val="single" w:sz="4" w:space="0" w:color="auto"/>
            </w:tcBorders>
            <w:hideMark/>
          </w:tcPr>
          <w:p w14:paraId="5A18B6B6" w14:textId="77777777" w:rsidR="00683890" w:rsidRPr="00C40309" w:rsidRDefault="00683890" w:rsidP="00683890">
            <w:pPr>
              <w:widowControl w:val="0"/>
              <w:ind w:right="179"/>
              <w:outlineLvl w:val="1"/>
              <w:rPr>
                <w:rFonts w:ascii="Garamond" w:eastAsia="Times New Roman" w:hAnsi="Garamond"/>
                <w:b/>
              </w:rPr>
            </w:pPr>
            <w:r w:rsidRPr="00C40309">
              <w:rPr>
                <w:rFonts w:ascii="Garamond" w:eastAsia="Times New Roman" w:hAnsi="Garamond"/>
                <w:b/>
              </w:rPr>
              <w:t>Totale</w:t>
            </w:r>
          </w:p>
        </w:tc>
        <w:tc>
          <w:tcPr>
            <w:tcW w:w="1919" w:type="dxa"/>
            <w:tcBorders>
              <w:top w:val="single" w:sz="4" w:space="0" w:color="auto"/>
              <w:left w:val="single" w:sz="4" w:space="0" w:color="auto"/>
              <w:bottom w:val="single" w:sz="4" w:space="0" w:color="auto"/>
              <w:right w:val="single" w:sz="4" w:space="0" w:color="auto"/>
            </w:tcBorders>
            <w:hideMark/>
          </w:tcPr>
          <w:p w14:paraId="01265018" w14:textId="77777777" w:rsidR="00683890" w:rsidRPr="00C40309" w:rsidRDefault="00683890" w:rsidP="00683890">
            <w:pPr>
              <w:widowControl w:val="0"/>
              <w:ind w:right="179"/>
              <w:outlineLvl w:val="1"/>
              <w:rPr>
                <w:rFonts w:ascii="Garamond" w:eastAsia="Times New Roman" w:hAnsi="Garamond"/>
                <w:b/>
              </w:rPr>
            </w:pPr>
            <w:r w:rsidRPr="00C40309">
              <w:rPr>
                <w:rFonts w:ascii="Garamond" w:eastAsia="Times New Roman" w:hAnsi="Garamond"/>
                <w:b/>
              </w:rPr>
              <w:t>5</w:t>
            </w:r>
          </w:p>
        </w:tc>
        <w:tc>
          <w:tcPr>
            <w:tcW w:w="1915" w:type="dxa"/>
            <w:tcBorders>
              <w:top w:val="single" w:sz="4" w:space="0" w:color="auto"/>
              <w:left w:val="single" w:sz="4" w:space="0" w:color="auto"/>
              <w:bottom w:val="single" w:sz="4" w:space="0" w:color="auto"/>
              <w:right w:val="single" w:sz="4" w:space="0" w:color="auto"/>
            </w:tcBorders>
          </w:tcPr>
          <w:p w14:paraId="35DB5261" w14:textId="77777777" w:rsidR="00683890" w:rsidRPr="00C40309" w:rsidRDefault="00683890" w:rsidP="00683890">
            <w:pPr>
              <w:widowControl w:val="0"/>
              <w:ind w:right="179"/>
              <w:outlineLvl w:val="1"/>
              <w:rPr>
                <w:rFonts w:ascii="Garamond" w:eastAsia="Times New Roman" w:hAnsi="Garamond"/>
                <w:b/>
              </w:rPr>
            </w:pPr>
          </w:p>
        </w:tc>
        <w:tc>
          <w:tcPr>
            <w:tcW w:w="1896" w:type="dxa"/>
            <w:tcBorders>
              <w:top w:val="single" w:sz="4" w:space="0" w:color="auto"/>
              <w:left w:val="single" w:sz="4" w:space="0" w:color="auto"/>
              <w:bottom w:val="single" w:sz="4" w:space="0" w:color="auto"/>
              <w:right w:val="single" w:sz="4" w:space="0" w:color="auto"/>
            </w:tcBorders>
            <w:hideMark/>
          </w:tcPr>
          <w:p w14:paraId="39F42CC8" w14:textId="77777777" w:rsidR="00683890" w:rsidRPr="00C40309" w:rsidRDefault="00373630" w:rsidP="00683890">
            <w:pPr>
              <w:widowControl w:val="0"/>
              <w:ind w:right="179"/>
              <w:outlineLvl w:val="1"/>
              <w:rPr>
                <w:rFonts w:ascii="Garamond" w:eastAsia="Times New Roman" w:hAnsi="Garamond"/>
                <w:b/>
              </w:rPr>
            </w:pPr>
            <w:r w:rsidRPr="00C40309">
              <w:rPr>
                <w:rFonts w:ascii="Garamond" w:eastAsia="Times New Roman" w:hAnsi="Garamond"/>
                <w:b/>
              </w:rPr>
              <w:t>15</w:t>
            </w:r>
          </w:p>
        </w:tc>
      </w:tr>
    </w:tbl>
    <w:p w14:paraId="6A5DDA3A" w14:textId="77777777" w:rsidR="004D3538" w:rsidRPr="00C40309" w:rsidRDefault="004D3538" w:rsidP="004D3538">
      <w:pPr>
        <w:widowControl w:val="0"/>
        <w:spacing w:after="0" w:line="240" w:lineRule="auto"/>
        <w:ind w:left="112" w:right="179"/>
        <w:outlineLvl w:val="1"/>
        <w:rPr>
          <w:rFonts w:ascii="Garamond" w:eastAsia="Times New Roman" w:hAnsi="Garamond" w:cs="Times New Roman"/>
          <w:sz w:val="20"/>
          <w:szCs w:val="20"/>
          <w:lang w:eastAsia="it-IT"/>
        </w:rPr>
      </w:pPr>
    </w:p>
    <w:p w14:paraId="2D89C574" w14:textId="77777777" w:rsidR="004D3538" w:rsidRPr="00C40309" w:rsidRDefault="004D3538" w:rsidP="004D3538">
      <w:pPr>
        <w:widowControl w:val="0"/>
        <w:spacing w:after="0" w:line="360" w:lineRule="auto"/>
        <w:ind w:left="112" w:right="121"/>
        <w:jc w:val="both"/>
        <w:rPr>
          <w:rFonts w:ascii="Garamond" w:eastAsia="Times New Roman" w:hAnsi="Garamond" w:cs="Times New Roman"/>
          <w:sz w:val="20"/>
          <w:szCs w:val="20"/>
          <w:lang w:eastAsia="it-IT"/>
        </w:rPr>
      </w:pPr>
    </w:p>
    <w:p w14:paraId="1968B993" w14:textId="77777777" w:rsidR="00E50AA3" w:rsidRPr="00C40309" w:rsidRDefault="00E50AA3" w:rsidP="00E50AA3">
      <w:pPr>
        <w:widowControl w:val="0"/>
        <w:spacing w:after="0" w:line="360" w:lineRule="auto"/>
        <w:ind w:right="121"/>
        <w:jc w:val="both"/>
        <w:rPr>
          <w:rFonts w:ascii="Garamond" w:eastAsia="Times New Roman" w:hAnsi="Garamond" w:cs="Times New Roman"/>
          <w:sz w:val="20"/>
          <w:szCs w:val="20"/>
          <w:lang w:eastAsia="it-IT"/>
        </w:rPr>
      </w:pPr>
    </w:p>
    <w:p w14:paraId="61A40C59" w14:textId="77777777" w:rsidR="00E50AA3" w:rsidRPr="00C40309" w:rsidRDefault="00E50AA3" w:rsidP="00E50AA3">
      <w:pPr>
        <w:widowControl w:val="0"/>
        <w:spacing w:after="0" w:line="360" w:lineRule="auto"/>
        <w:ind w:right="121"/>
        <w:jc w:val="both"/>
        <w:rPr>
          <w:rFonts w:ascii="Garamond" w:eastAsia="Times New Roman" w:hAnsi="Garamond" w:cs="Times New Roman"/>
          <w:sz w:val="20"/>
          <w:szCs w:val="20"/>
          <w:lang w:eastAsia="it-IT"/>
        </w:rPr>
      </w:pPr>
    </w:p>
    <w:p w14:paraId="6D7AAB44" w14:textId="77777777" w:rsidR="00E50AA3" w:rsidRPr="00C40309" w:rsidRDefault="00E50AA3" w:rsidP="00E50AA3">
      <w:pPr>
        <w:widowControl w:val="0"/>
        <w:spacing w:after="0" w:line="360" w:lineRule="auto"/>
        <w:ind w:right="121"/>
        <w:jc w:val="both"/>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Le modalità di gestione dei servizi pubblici</w:t>
      </w:r>
    </w:p>
    <w:p w14:paraId="16092FFD" w14:textId="77777777" w:rsidR="00E50AA3" w:rsidRDefault="00E50AA3" w:rsidP="00E50AA3">
      <w:pPr>
        <w:widowControl w:val="0"/>
        <w:spacing w:after="0" w:line="360" w:lineRule="auto"/>
        <w:ind w:right="121"/>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 servizi pubblici locali vengono </w:t>
      </w:r>
      <w:r w:rsidR="001E39DF">
        <w:rPr>
          <w:rFonts w:ascii="Garamond" w:eastAsia="Times New Roman" w:hAnsi="Garamond" w:cs="Times New Roman"/>
          <w:sz w:val="20"/>
          <w:szCs w:val="20"/>
          <w:lang w:eastAsia="it-IT"/>
        </w:rPr>
        <w:t>erogati direttamente dall’Ente o in forma associata tramite l’Unione di Comuni Alta Gallura.</w:t>
      </w:r>
    </w:p>
    <w:p w14:paraId="7982C01E" w14:textId="77777777" w:rsidR="001E39DF" w:rsidRPr="00C40309" w:rsidRDefault="001E39DF" w:rsidP="00E50AA3">
      <w:pPr>
        <w:widowControl w:val="0"/>
        <w:spacing w:after="0" w:line="360" w:lineRule="auto"/>
        <w:ind w:right="121"/>
        <w:jc w:val="both"/>
        <w:rPr>
          <w:rFonts w:ascii="Garamond" w:eastAsia="Times New Roman" w:hAnsi="Garamond" w:cs="Times New Roman"/>
          <w:sz w:val="20"/>
          <w:szCs w:val="20"/>
          <w:lang w:eastAsia="it-IT"/>
        </w:rPr>
      </w:pPr>
    </w:p>
    <w:p w14:paraId="28113C7B" w14:textId="77777777" w:rsidR="001E39DF" w:rsidRDefault="001E39DF" w:rsidP="00E50AA3">
      <w:pPr>
        <w:widowControl w:val="0"/>
        <w:spacing w:after="0" w:line="360" w:lineRule="auto"/>
        <w:ind w:right="121"/>
        <w:jc w:val="both"/>
        <w:rPr>
          <w:rFonts w:ascii="Garamond" w:eastAsia="Times New Roman" w:hAnsi="Garamond" w:cs="Times New Roman"/>
          <w:b/>
          <w:sz w:val="20"/>
          <w:szCs w:val="20"/>
          <w:lang w:eastAsia="it-IT"/>
        </w:rPr>
      </w:pPr>
      <w:r w:rsidRPr="001E39DF">
        <w:rPr>
          <w:rFonts w:ascii="Garamond" w:eastAsia="Times New Roman" w:hAnsi="Garamond" w:cs="Times New Roman"/>
          <w:b/>
          <w:sz w:val="20"/>
          <w:szCs w:val="20"/>
          <w:lang w:eastAsia="it-IT"/>
        </w:rPr>
        <w:t xml:space="preserve">Le partecipazioni dell’Ente </w:t>
      </w:r>
    </w:p>
    <w:p w14:paraId="3849FEA5" w14:textId="77777777" w:rsidR="001E39DF" w:rsidRPr="001E39DF" w:rsidRDefault="001E39DF" w:rsidP="00E50AA3">
      <w:pPr>
        <w:widowControl w:val="0"/>
        <w:spacing w:after="0" w:line="360" w:lineRule="auto"/>
        <w:ind w:right="121"/>
        <w:jc w:val="both"/>
        <w:rPr>
          <w:rFonts w:ascii="Garamond" w:eastAsia="Times New Roman" w:hAnsi="Garamond" w:cs="Times New Roman"/>
          <w:sz w:val="20"/>
          <w:szCs w:val="20"/>
          <w:lang w:eastAsia="it-IT"/>
        </w:rPr>
      </w:pPr>
      <w:r w:rsidRPr="001E39DF">
        <w:rPr>
          <w:rFonts w:ascii="Garamond" w:eastAsia="Times New Roman" w:hAnsi="Garamond" w:cs="Times New Roman"/>
          <w:sz w:val="20"/>
          <w:szCs w:val="20"/>
          <w:lang w:eastAsia="it-IT"/>
        </w:rPr>
        <w:t xml:space="preserve">Il Comune di Calangianus detiene le seguenti partecipazioni: </w:t>
      </w:r>
    </w:p>
    <w:p w14:paraId="09BAD01E" w14:textId="77777777" w:rsidR="00E50AA3" w:rsidRPr="00C40309" w:rsidRDefault="00E50AA3" w:rsidP="001E39DF">
      <w:pPr>
        <w:pStyle w:val="Paragrafoelenco"/>
        <w:widowControl w:val="0"/>
        <w:numPr>
          <w:ilvl w:val="0"/>
          <w:numId w:val="40"/>
        </w:numPr>
        <w:spacing w:after="0" w:line="360" w:lineRule="auto"/>
        <w:ind w:right="121"/>
        <w:jc w:val="both"/>
        <w:rPr>
          <w:rFonts w:ascii="Garamond" w:eastAsia="Times New Roman" w:hAnsi="Garamond"/>
          <w:sz w:val="20"/>
          <w:szCs w:val="20"/>
          <w:lang w:eastAsia="it-IT"/>
        </w:rPr>
      </w:pPr>
      <w:r w:rsidRPr="00C40309">
        <w:rPr>
          <w:rFonts w:ascii="Garamond" w:eastAsia="Times New Roman" w:hAnsi="Garamond"/>
          <w:sz w:val="20"/>
          <w:szCs w:val="20"/>
          <w:lang w:eastAsia="it-IT"/>
        </w:rPr>
        <w:t>Ente di Governo dell’Ambito della Sardegna</w:t>
      </w:r>
      <w:r w:rsidR="001E39DF">
        <w:rPr>
          <w:rFonts w:ascii="Garamond" w:eastAsia="Times New Roman" w:hAnsi="Garamond"/>
          <w:sz w:val="20"/>
          <w:szCs w:val="20"/>
          <w:lang w:eastAsia="it-IT"/>
        </w:rPr>
        <w:t xml:space="preserve"> (EGAS) </w:t>
      </w:r>
      <w:r w:rsidRPr="00C40309">
        <w:rPr>
          <w:rFonts w:ascii="Garamond" w:eastAsia="Times New Roman" w:hAnsi="Garamond"/>
          <w:sz w:val="20"/>
          <w:szCs w:val="20"/>
          <w:lang w:eastAsia="it-IT"/>
        </w:rPr>
        <w:t>, con un quota del 0,02481%, per la razionalizzazione</w:t>
      </w:r>
    </w:p>
    <w:p w14:paraId="5ECED002" w14:textId="77777777" w:rsidR="00E50AA3" w:rsidRPr="001E39DF" w:rsidRDefault="00E50AA3" w:rsidP="001E39DF">
      <w:pPr>
        <w:widowControl w:val="0"/>
        <w:spacing w:after="0" w:line="360" w:lineRule="auto"/>
        <w:ind w:left="360" w:right="121"/>
        <w:jc w:val="both"/>
        <w:rPr>
          <w:rFonts w:ascii="Garamond" w:eastAsia="Times New Roman" w:hAnsi="Garamond"/>
          <w:sz w:val="20"/>
          <w:szCs w:val="20"/>
          <w:lang w:eastAsia="it-IT"/>
        </w:rPr>
      </w:pPr>
      <w:r w:rsidRPr="001E39DF">
        <w:rPr>
          <w:rFonts w:ascii="Garamond" w:eastAsia="Times New Roman" w:hAnsi="Garamond"/>
          <w:sz w:val="20"/>
          <w:szCs w:val="20"/>
          <w:lang w:eastAsia="it-IT"/>
        </w:rPr>
        <w:t>della gestione dell’acqua po</w:t>
      </w:r>
      <w:r w:rsidR="001E39DF">
        <w:rPr>
          <w:rFonts w:ascii="Garamond" w:eastAsia="Times New Roman" w:hAnsi="Garamond"/>
          <w:sz w:val="20"/>
          <w:szCs w:val="20"/>
          <w:lang w:eastAsia="it-IT"/>
        </w:rPr>
        <w:t>tabile;</w:t>
      </w:r>
    </w:p>
    <w:p w14:paraId="3F0ED703" w14:textId="77777777" w:rsidR="00E50AA3" w:rsidRPr="00C40309" w:rsidRDefault="00E50AA3" w:rsidP="001E39DF">
      <w:pPr>
        <w:pStyle w:val="Paragrafoelenco"/>
        <w:widowControl w:val="0"/>
        <w:numPr>
          <w:ilvl w:val="0"/>
          <w:numId w:val="40"/>
        </w:numPr>
        <w:spacing w:after="0" w:line="360" w:lineRule="auto"/>
        <w:ind w:right="121"/>
        <w:jc w:val="both"/>
        <w:rPr>
          <w:rFonts w:ascii="Garamond" w:eastAsia="Times New Roman" w:hAnsi="Garamond"/>
          <w:sz w:val="20"/>
          <w:szCs w:val="20"/>
          <w:lang w:eastAsia="it-IT"/>
        </w:rPr>
      </w:pPr>
      <w:r w:rsidRPr="00C40309">
        <w:rPr>
          <w:rFonts w:ascii="Garamond" w:eastAsia="Times New Roman" w:hAnsi="Garamond"/>
          <w:sz w:val="20"/>
          <w:szCs w:val="20"/>
          <w:lang w:eastAsia="it-IT"/>
        </w:rPr>
        <w:t>Sistema Turistico Locale Sardegna s.r.l. abbreviata s.t.l. Sardegna s.r.l. per la quale sono in corso le procedure di liquidazione;</w:t>
      </w:r>
    </w:p>
    <w:p w14:paraId="375B525A" w14:textId="77777777" w:rsidR="004D3538" w:rsidRPr="00C40309" w:rsidRDefault="00E50AA3" w:rsidP="001E39DF">
      <w:pPr>
        <w:pStyle w:val="Paragrafoelenco"/>
        <w:widowControl w:val="0"/>
        <w:numPr>
          <w:ilvl w:val="0"/>
          <w:numId w:val="40"/>
        </w:numPr>
        <w:spacing w:after="0" w:line="360" w:lineRule="auto"/>
        <w:ind w:right="121"/>
        <w:jc w:val="both"/>
        <w:rPr>
          <w:rFonts w:ascii="Garamond" w:eastAsia="Times New Roman" w:hAnsi="Garamond"/>
          <w:sz w:val="20"/>
          <w:szCs w:val="20"/>
          <w:lang w:eastAsia="it-IT"/>
        </w:rPr>
      </w:pPr>
      <w:r w:rsidRPr="00C40309">
        <w:rPr>
          <w:rFonts w:ascii="Garamond" w:eastAsia="Times New Roman" w:hAnsi="Garamond"/>
          <w:sz w:val="20"/>
          <w:szCs w:val="20"/>
          <w:lang w:eastAsia="it-IT"/>
        </w:rPr>
        <w:t>Abbanoa S.p.A., partecipata allo 0,04045114%, che si occupa della gestion</w:t>
      </w:r>
      <w:r w:rsidR="001E39DF">
        <w:rPr>
          <w:rFonts w:ascii="Garamond" w:eastAsia="Times New Roman" w:hAnsi="Garamond"/>
          <w:sz w:val="20"/>
          <w:szCs w:val="20"/>
          <w:lang w:eastAsia="it-IT"/>
        </w:rPr>
        <w:t>e del servizio idrico integrato.</w:t>
      </w:r>
    </w:p>
    <w:p w14:paraId="45730C61" w14:textId="77777777" w:rsidR="004D3538" w:rsidRPr="00C40309" w:rsidRDefault="004D3538" w:rsidP="004D3538">
      <w:pPr>
        <w:spacing w:line="254" w:lineRule="auto"/>
        <w:jc w:val="center"/>
        <w:rPr>
          <w:rFonts w:ascii="Garamond" w:eastAsia="Times New Roman" w:hAnsi="Garamond" w:cs="Calibri"/>
          <w:b/>
          <w:sz w:val="20"/>
          <w:szCs w:val="20"/>
        </w:rPr>
      </w:pPr>
    </w:p>
    <w:p w14:paraId="69AEBC3A"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6F77F8D9" w14:textId="77777777" w:rsidR="004D3538" w:rsidRPr="00C40309" w:rsidRDefault="004D3538" w:rsidP="004D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Garamond" w:eastAsia="Times New Roman" w:hAnsi="Garamond" w:cs="Times New Roman"/>
          <w:b/>
          <w:sz w:val="20"/>
          <w:szCs w:val="20"/>
        </w:rPr>
      </w:pPr>
    </w:p>
    <w:p w14:paraId="68929FBB" w14:textId="77777777" w:rsidR="004D3538" w:rsidRPr="001E39DF" w:rsidRDefault="004D3538" w:rsidP="001E39DF">
      <w:pPr>
        <w:keepNext/>
        <w:keepLines/>
        <w:suppressAutoHyphens/>
        <w:autoSpaceDE w:val="0"/>
        <w:autoSpaceDN w:val="0"/>
        <w:adjustRightInd w:val="0"/>
        <w:spacing w:after="0" w:line="240" w:lineRule="auto"/>
        <w:jc w:val="center"/>
        <w:rPr>
          <w:rFonts w:ascii="Garamond" w:eastAsia="Times New Roman" w:hAnsi="Garamond" w:cs="Times New Roman"/>
          <w:b/>
          <w:bCs/>
          <w:sz w:val="36"/>
          <w:szCs w:val="36"/>
          <w:lang w:eastAsia="it-IT"/>
        </w:rPr>
      </w:pPr>
      <w:r w:rsidRPr="001E39DF">
        <w:rPr>
          <w:rFonts w:ascii="Garamond" w:eastAsia="Times New Roman" w:hAnsi="Garamond" w:cs="Times New Roman"/>
          <w:b/>
          <w:bCs/>
          <w:sz w:val="36"/>
          <w:szCs w:val="36"/>
          <w:lang w:eastAsia="it-IT"/>
        </w:rPr>
        <w:lastRenderedPageBreak/>
        <w:t>CAPITOLO 2</w:t>
      </w:r>
    </w:p>
    <w:p w14:paraId="5C06AF5C"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p>
    <w:p w14:paraId="078241E1" w14:textId="77777777" w:rsidR="004D3538" w:rsidRPr="00C40309" w:rsidRDefault="004D3538" w:rsidP="001E39DF">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G</w:t>
      </w:r>
      <w:r w:rsidR="001E39DF">
        <w:rPr>
          <w:rFonts w:ascii="Garamond" w:eastAsia="Times New Roman" w:hAnsi="Garamond" w:cs="Times New Roman"/>
          <w:b/>
          <w:bCs/>
          <w:sz w:val="20"/>
          <w:szCs w:val="20"/>
          <w:lang w:eastAsia="it-IT"/>
        </w:rPr>
        <w:t xml:space="preserve">li attori del sistema </w:t>
      </w:r>
      <w:r w:rsidRPr="00C40309">
        <w:rPr>
          <w:rFonts w:ascii="Garamond" w:eastAsia="Times New Roman" w:hAnsi="Garamond" w:cs="Times New Roman"/>
          <w:b/>
          <w:bCs/>
          <w:sz w:val="20"/>
          <w:szCs w:val="20"/>
          <w:lang w:eastAsia="it-IT"/>
        </w:rPr>
        <w:t>di gestione del rischio in ambito comunale</w:t>
      </w:r>
    </w:p>
    <w:p w14:paraId="2B2605F8"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6CBFBB88"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r w:rsidRPr="00C40309">
        <w:rPr>
          <w:rFonts w:ascii="Garamond" w:eastAsia="Times New Roman" w:hAnsi="Garamond" w:cs="Times New Roman"/>
          <w:b/>
          <w:bCs/>
          <w:noProof/>
          <w:sz w:val="20"/>
          <w:szCs w:val="20"/>
          <w:lang w:eastAsia="it-IT"/>
        </w:rPr>
        <w:drawing>
          <wp:inline distT="0" distB="0" distL="0" distR="0" wp14:anchorId="723839E9" wp14:editId="72128C70">
            <wp:extent cx="5486400" cy="3200400"/>
            <wp:effectExtent l="0" t="0" r="0" b="1905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28A3257"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5AB9F6AA" w14:textId="77777777" w:rsidR="00E50AA3" w:rsidRPr="00C40309" w:rsidRDefault="00E50AA3"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2B38C767" w14:textId="77777777" w:rsidR="00E50AA3" w:rsidRPr="00C40309" w:rsidRDefault="00E50AA3"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3C46869F" w14:textId="77777777" w:rsidR="00E50AA3" w:rsidRPr="00C40309" w:rsidRDefault="00E50AA3"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78A7512F" w14:textId="77777777" w:rsidR="00E50AA3" w:rsidRDefault="00E50AA3"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45E26698" w14:textId="77777777" w:rsidR="001E39DF" w:rsidRDefault="001E39DF"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1986AC10" w14:textId="77777777" w:rsidR="001E39DF" w:rsidRDefault="001E39DF"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5E83A94B" w14:textId="77777777" w:rsidR="001E39DF" w:rsidRPr="00C40309" w:rsidRDefault="001E39DF"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7C02870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0802D6C9" w14:textId="77777777" w:rsidR="004D3538" w:rsidRPr="00C40309" w:rsidRDefault="004D3538" w:rsidP="00E50AA3">
      <w:pPr>
        <w:autoSpaceDE w:val="0"/>
        <w:autoSpaceDN w:val="0"/>
        <w:adjustRightInd w:val="0"/>
        <w:spacing w:after="0" w:line="240" w:lineRule="auto"/>
        <w:ind w:left="426"/>
        <w:contextualSpacing/>
        <w:jc w:val="both"/>
        <w:rPr>
          <w:rFonts w:ascii="Garamond" w:hAnsi="Garamond" w:cs="Times New Roman"/>
          <w:b/>
          <w:sz w:val="20"/>
          <w:szCs w:val="20"/>
        </w:rPr>
      </w:pPr>
      <w:r w:rsidRPr="00C40309">
        <w:rPr>
          <w:rFonts w:ascii="Garamond" w:hAnsi="Garamond" w:cs="Times New Roman"/>
          <w:b/>
          <w:sz w:val="20"/>
          <w:szCs w:val="20"/>
        </w:rPr>
        <w:t>L’</w:t>
      </w:r>
      <w:r w:rsidRPr="00C40309">
        <w:rPr>
          <w:rFonts w:ascii="Garamond" w:hAnsi="Garamond" w:cs="Times New Roman"/>
          <w:b/>
          <w:bCs/>
          <w:sz w:val="20"/>
          <w:szCs w:val="20"/>
        </w:rPr>
        <w:t>organo di indirizzo politico-amministrativo deve</w:t>
      </w:r>
      <w:r w:rsidRPr="00C40309">
        <w:rPr>
          <w:rFonts w:ascii="Garamond" w:hAnsi="Garamond" w:cs="Times New Roman"/>
          <w:b/>
          <w:sz w:val="20"/>
          <w:szCs w:val="20"/>
        </w:rPr>
        <w:t xml:space="preserve">, in via generale: </w:t>
      </w:r>
    </w:p>
    <w:p w14:paraId="6FF69C2E"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62D295A2"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 </w:t>
      </w:r>
    </w:p>
    <w:p w14:paraId="43C34AAF" w14:textId="77777777" w:rsidR="004D3538" w:rsidRPr="00C40309" w:rsidRDefault="00153470" w:rsidP="00935166">
      <w:pPr>
        <w:numPr>
          <w:ilvl w:val="0"/>
          <w:numId w:val="21"/>
        </w:numPr>
        <w:autoSpaceDE w:val="0"/>
        <w:autoSpaceDN w:val="0"/>
        <w:adjustRightInd w:val="0"/>
        <w:spacing w:after="20" w:line="240" w:lineRule="auto"/>
        <w:contextualSpacing/>
        <w:jc w:val="both"/>
        <w:rPr>
          <w:rFonts w:ascii="Garamond" w:hAnsi="Garamond" w:cs="Times New Roman"/>
          <w:sz w:val="20"/>
          <w:szCs w:val="20"/>
        </w:rPr>
      </w:pPr>
      <w:r>
        <w:rPr>
          <w:rFonts w:ascii="Garamond" w:hAnsi="Garamond" w:cs="Times New Roman"/>
          <w:sz w:val="20"/>
          <w:szCs w:val="20"/>
        </w:rPr>
        <w:t xml:space="preserve">Valorizzare, </w:t>
      </w:r>
      <w:r w:rsidR="004D3538" w:rsidRPr="00C40309">
        <w:rPr>
          <w:rFonts w:ascii="Garamond" w:hAnsi="Garamond" w:cs="Times New Roman"/>
          <w:sz w:val="20"/>
          <w:szCs w:val="20"/>
        </w:rPr>
        <w:t xml:space="preserve"> in sede di formulazione degli indirizzi e delle strategie dell’amministrazione, lo sviluppo e la realizzazione di un efficace processo di gestione del rischio di corruzione; </w:t>
      </w:r>
    </w:p>
    <w:p w14:paraId="3614E574" w14:textId="77777777" w:rsidR="004D3538" w:rsidRPr="00C40309" w:rsidRDefault="004D3538" w:rsidP="00935166">
      <w:pPr>
        <w:numPr>
          <w:ilvl w:val="0"/>
          <w:numId w:val="21"/>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tenere conto, in sede di nomina del RPCT, delle competenze e della autorevolezza necessarie al corretto svolgimento delle funzioni ad esso assegnate e ad operarsi affinché le stesse siano sviluppate nel tempo; </w:t>
      </w:r>
    </w:p>
    <w:p w14:paraId="5AB370BA" w14:textId="77777777" w:rsidR="004D3538" w:rsidRPr="00C40309" w:rsidRDefault="004D3538" w:rsidP="00935166">
      <w:pPr>
        <w:numPr>
          <w:ilvl w:val="0"/>
          <w:numId w:val="21"/>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assicurare al RPCT un supporto concreto, garantendo la disponibilità di risorse umane e digitali adeguate, al fine di favorire il corretto svolgimento delle sue funzioni; </w:t>
      </w:r>
    </w:p>
    <w:p w14:paraId="30F86464" w14:textId="77777777" w:rsidR="004D3538" w:rsidRPr="00C40309" w:rsidRDefault="004D3538" w:rsidP="00935166">
      <w:pPr>
        <w:numPr>
          <w:ilvl w:val="0"/>
          <w:numId w:val="21"/>
        </w:numPr>
        <w:autoSpaceDE w:val="0"/>
        <w:autoSpaceDN w:val="0"/>
        <w:adjustRightInd w:val="0"/>
        <w:spacing w:after="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promuovere una cultura della valutazione del rischio all’interno dell’organizzazione, incentivando l’attuazione di percorsi formativi e di sensibilizzazione relativi all’etica pubblica che coinvolgano l’intero personale </w:t>
      </w:r>
    </w:p>
    <w:p w14:paraId="44301B7B" w14:textId="77777777" w:rsidR="004D3538" w:rsidRPr="00C40309" w:rsidRDefault="00153470" w:rsidP="004D3538">
      <w:pPr>
        <w:keepNext/>
        <w:keepLines/>
        <w:suppressAutoHyphens/>
        <w:autoSpaceDE w:val="0"/>
        <w:autoSpaceDN w:val="0"/>
        <w:adjustRightInd w:val="0"/>
        <w:spacing w:after="0" w:line="240" w:lineRule="auto"/>
        <w:rPr>
          <w:rFonts w:ascii="Garamond" w:eastAsia="Times New Roman" w:hAnsi="Garamond" w:cs="Times New Roman"/>
          <w:sz w:val="20"/>
          <w:szCs w:val="20"/>
          <w:lang w:eastAsia="it-IT"/>
        </w:rPr>
      </w:pPr>
      <w:r>
        <w:rPr>
          <w:rFonts w:ascii="Garamond" w:eastAsia="Times New Roman" w:hAnsi="Garamond" w:cs="Times New Roman"/>
          <w:sz w:val="20"/>
          <w:szCs w:val="20"/>
          <w:lang w:eastAsia="it-IT"/>
        </w:rPr>
        <w:t xml:space="preserve">              </w:t>
      </w:r>
      <w:r w:rsidR="004D3538" w:rsidRPr="00C40309">
        <w:rPr>
          <w:rFonts w:ascii="Garamond" w:eastAsia="Times New Roman" w:hAnsi="Garamond" w:cs="Times New Roman"/>
          <w:sz w:val="20"/>
          <w:szCs w:val="20"/>
          <w:lang w:eastAsia="it-IT"/>
        </w:rPr>
        <w:t>In particolare , si delineano di seguito, i compiti specifici degli organi di indirizzo:</w:t>
      </w:r>
    </w:p>
    <w:p w14:paraId="049B1EA5"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p>
    <w:p w14:paraId="4DF35511"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p>
    <w:p w14:paraId="0B133EB4"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Il Consiglio Comunale</w:t>
      </w:r>
    </w:p>
    <w:p w14:paraId="7C59247A"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p>
    <w:p w14:paraId="02D95928" w14:textId="77777777" w:rsidR="004D3538" w:rsidRPr="00C40309" w:rsidRDefault="001472E6" w:rsidP="00E50AA3">
      <w:pPr>
        <w:autoSpaceDE w:val="0"/>
        <w:autoSpaceDN w:val="0"/>
        <w:adjustRightInd w:val="0"/>
        <w:spacing w:after="0" w:line="240" w:lineRule="auto"/>
        <w:jc w:val="both"/>
        <w:rPr>
          <w:rFonts w:ascii="Garamond" w:hAnsi="Garamond" w:cs="Times New Roman"/>
          <w:sz w:val="20"/>
          <w:szCs w:val="20"/>
        </w:rPr>
      </w:pPr>
      <w:r>
        <w:rPr>
          <w:rFonts w:ascii="Garamond" w:eastAsia="Times New Roman" w:hAnsi="Garamond" w:cs="Times New Roman"/>
          <w:bCs/>
          <w:sz w:val="20"/>
          <w:szCs w:val="20"/>
          <w:lang w:eastAsia="it-IT"/>
        </w:rPr>
        <w:t xml:space="preserve">Il Consiglio Comunale , </w:t>
      </w:r>
      <w:r w:rsidR="004D3538" w:rsidRPr="00C40309">
        <w:rPr>
          <w:rFonts w:ascii="Garamond" w:eastAsia="Times New Roman" w:hAnsi="Garamond" w:cs="Times New Roman"/>
          <w:bCs/>
          <w:sz w:val="20"/>
          <w:szCs w:val="20"/>
          <w:lang w:eastAsia="it-IT"/>
        </w:rPr>
        <w:t>nell’ambito della adozione del Documento Unico di Programmazione</w:t>
      </w:r>
      <w:r>
        <w:rPr>
          <w:rFonts w:ascii="Garamond" w:eastAsia="Times New Roman" w:hAnsi="Garamond" w:cs="Times New Roman"/>
          <w:bCs/>
          <w:sz w:val="20"/>
          <w:szCs w:val="20"/>
          <w:lang w:eastAsia="it-IT"/>
        </w:rPr>
        <w:t xml:space="preserve">, </w:t>
      </w:r>
      <w:r w:rsidR="004D3538" w:rsidRPr="00C40309">
        <w:rPr>
          <w:rFonts w:ascii="Garamond" w:eastAsia="Times New Roman" w:hAnsi="Garamond" w:cs="Times New Roman"/>
          <w:bCs/>
          <w:sz w:val="20"/>
          <w:szCs w:val="20"/>
          <w:lang w:eastAsia="it-IT"/>
        </w:rPr>
        <w:t xml:space="preserve"> definisce gli obiettivi strategici in materia di prevenzione della corruzione e trasparenza, che costituiscono contenuto necessario dei documenti di programmazione strategico-gestionale e del Piano triennale per la prevenzione della corruzione. </w:t>
      </w:r>
    </w:p>
    <w:p w14:paraId="673DF852" w14:textId="77777777" w:rsidR="004D3538" w:rsidRPr="00C40309" w:rsidRDefault="004D3538" w:rsidP="00E50AA3">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lastRenderedPageBreak/>
        <w:t>Negli enti locali, caratterizzati dalla presenza di due organi di indirizzo politico, uno generale (il Consiglio) e uno esecutivo (la Giunta), p</w:t>
      </w:r>
      <w:r w:rsidR="00950A9C" w:rsidRPr="00C40309">
        <w:rPr>
          <w:rFonts w:ascii="Garamond" w:hAnsi="Garamond" w:cs="Times New Roman"/>
          <w:sz w:val="20"/>
          <w:szCs w:val="20"/>
        </w:rPr>
        <w:t>uò essere utile, come suggerisc</w:t>
      </w:r>
      <w:r w:rsidRPr="00C40309">
        <w:rPr>
          <w:rFonts w:ascii="Garamond" w:hAnsi="Garamond" w:cs="Times New Roman"/>
          <w:sz w:val="20"/>
          <w:szCs w:val="20"/>
        </w:rPr>
        <w:t>e i</w:t>
      </w:r>
      <w:r w:rsidR="001472E6">
        <w:rPr>
          <w:rFonts w:ascii="Garamond" w:hAnsi="Garamond" w:cs="Times New Roman"/>
          <w:sz w:val="20"/>
          <w:szCs w:val="20"/>
        </w:rPr>
        <w:t>l P.N.A. 2019,</w:t>
      </w:r>
      <w:r w:rsidRPr="00C40309">
        <w:rPr>
          <w:rFonts w:ascii="Garamond" w:hAnsi="Garamond" w:cs="Times New Roman"/>
          <w:sz w:val="20"/>
          <w:szCs w:val="20"/>
        </w:rPr>
        <w:t xml:space="preserve"> l’approvazione da parte dell’Assemblea di un documento di carattere generale sul contenuto del PTPCT, mentre l’organo esecutivo resta competente all’adozione finale. </w:t>
      </w:r>
    </w:p>
    <w:p w14:paraId="4F6C42BF" w14:textId="77777777" w:rsidR="00255ECB" w:rsidRPr="00C40309" w:rsidRDefault="00255ECB" w:rsidP="00E50AA3">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Con deliberazione n° 41 del 27.12.2019 il Consiglio comunale ha approvato i seguenti indirizzi generali per la predisposizione del ptpct 2020/2022:</w:t>
      </w:r>
    </w:p>
    <w:p w14:paraId="07498BE2" w14:textId="77777777" w:rsidR="00255ECB" w:rsidRPr="00C40309" w:rsidRDefault="00255ECB" w:rsidP="00E50AA3">
      <w:pPr>
        <w:autoSpaceDE w:val="0"/>
        <w:autoSpaceDN w:val="0"/>
        <w:adjustRightInd w:val="0"/>
        <w:spacing w:after="0" w:line="240" w:lineRule="auto"/>
        <w:jc w:val="both"/>
        <w:rPr>
          <w:rFonts w:ascii="Garamond" w:hAnsi="Garamond" w:cs="Times New Roman"/>
          <w:sz w:val="20"/>
          <w:szCs w:val="20"/>
        </w:rPr>
      </w:pPr>
    </w:p>
    <w:p w14:paraId="2B87FF32" w14:textId="77777777" w:rsidR="00255ECB" w:rsidRPr="00C40309" w:rsidRDefault="00255ECB" w:rsidP="00E50AA3">
      <w:pPr>
        <w:autoSpaceDE w:val="0"/>
        <w:autoSpaceDN w:val="0"/>
        <w:adjustRightInd w:val="0"/>
        <w:spacing w:after="0" w:line="240" w:lineRule="auto"/>
        <w:jc w:val="both"/>
        <w:rPr>
          <w:rFonts w:ascii="Garamond" w:hAnsi="Garamond" w:cs="Times New Roman"/>
          <w:sz w:val="20"/>
          <w:szCs w:val="20"/>
        </w:rPr>
      </w:pPr>
    </w:p>
    <w:p w14:paraId="1B55ED72" w14:textId="77777777" w:rsidR="00255ECB" w:rsidRPr="00C40309" w:rsidRDefault="00255ECB" w:rsidP="00E50AA3">
      <w:pPr>
        <w:autoSpaceDE w:val="0"/>
        <w:autoSpaceDN w:val="0"/>
        <w:adjustRightInd w:val="0"/>
        <w:spacing w:after="0" w:line="240" w:lineRule="auto"/>
        <w:jc w:val="both"/>
        <w:rPr>
          <w:rFonts w:ascii="Garamond" w:hAnsi="Garamond" w:cs="Times New Roman"/>
          <w:sz w:val="20"/>
          <w:szCs w:val="20"/>
        </w:rPr>
      </w:pPr>
    </w:p>
    <w:p w14:paraId="4A82DE71"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 xml:space="preserve">Dovrà essere attuata una maggiore responsabilizzazione della struttura amministrativa nelle attività propedeutiche alla predisposizione del PTCPT, con la previsione di specifiche modalità di coinvolgimento, da rendicontare nel piano stesso; </w:t>
      </w:r>
    </w:p>
    <w:p w14:paraId="199C7F74"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Dovranno essere incrementate le occasioni formative di tutti i dipendenti del Comune;</w:t>
      </w:r>
    </w:p>
    <w:p w14:paraId="23D235EC"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adeguato il codice di comportamento dei dipendenti del Comune, al fine di favorire una generale diffusione della cultura dell'etica e della legalità e disciplinare le eventuali particolari situazioni di conflitti di interessi, anche potenziali</w:t>
      </w:r>
    </w:p>
    <w:p w14:paraId="526B5BBA"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 xml:space="preserve">Dovrà procedersi ad una progressiva standardizzazione degli atti amministrativi di competenza dei vari responsabili al fine di favorire una omogeneità dei provvedimenti </w:t>
      </w:r>
    </w:p>
    <w:p w14:paraId="7BAAC2DC"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adottata una sempre maggiore semplificazione del linguaggio amministrativo, al fine di evitare che la scarsa comprensione o la ricercata complicazione nasconda condotte elusive o abusi;</w:t>
      </w:r>
    </w:p>
    <w:p w14:paraId="61027F63"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favorita la crescente integrazione tra piano delle performance, ptcpt e altri strumenti programmatori (es DUP)</w:t>
      </w:r>
    </w:p>
    <w:p w14:paraId="37DDD068"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procedersi ad un costante adeguamento dei regolamenti comunali in funzione del contenuto del piano anticorruzione;</w:t>
      </w:r>
    </w:p>
    <w:p w14:paraId="5390FEA5"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assicurato   che il RPC considerate le tante, delicate e complesse funzioni e responsabilità attribuitegli dalla legge, sia dotato di una struttura organizzativa di supporto adeguata, per qualità, quantità del personale e per mezzi tecnici logistici, al compito da svolgere</w:t>
      </w:r>
    </w:p>
    <w:p w14:paraId="7C85EA1D"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garantita la più ampia informatizzazione dei flussi documentali, delle procedure sia all’interno dell’amministrazione che per l’utenza</w:t>
      </w:r>
    </w:p>
    <w:p w14:paraId="38734323" w14:textId="77777777" w:rsidR="00255ECB" w:rsidRPr="00153470" w:rsidRDefault="00255ECB" w:rsidP="00935166">
      <w:pPr>
        <w:pStyle w:val="rtf1ListParagraph"/>
        <w:numPr>
          <w:ilvl w:val="0"/>
          <w:numId w:val="28"/>
        </w:numPr>
        <w:jc w:val="both"/>
        <w:rPr>
          <w:rFonts w:ascii="Garamond" w:hAnsi="Garamond"/>
          <w:i/>
          <w:sz w:val="20"/>
          <w:szCs w:val="20"/>
        </w:rPr>
      </w:pPr>
      <w:r w:rsidRPr="00153470">
        <w:rPr>
          <w:rFonts w:ascii="Garamond" w:hAnsi="Garamond"/>
          <w:i/>
          <w:sz w:val="20"/>
          <w:szCs w:val="20"/>
        </w:rPr>
        <w:t>Dovrà essere potenziata l’informazione all’utenza, con pubblicazione sul sito web dei principali processi dell’amministrazione, fornendo schemi e modulistica</w:t>
      </w:r>
    </w:p>
    <w:p w14:paraId="38E35F12" w14:textId="77777777" w:rsidR="00255ECB" w:rsidRPr="00153470" w:rsidRDefault="007D46FF" w:rsidP="001472E6">
      <w:pPr>
        <w:pStyle w:val="Paragrafoelenco"/>
        <w:numPr>
          <w:ilvl w:val="0"/>
          <w:numId w:val="28"/>
        </w:numPr>
        <w:autoSpaceDE w:val="0"/>
        <w:autoSpaceDN w:val="0"/>
        <w:adjustRightInd w:val="0"/>
        <w:spacing w:after="0" w:line="240" w:lineRule="auto"/>
        <w:jc w:val="both"/>
        <w:rPr>
          <w:rFonts w:ascii="Garamond" w:hAnsi="Garamond"/>
          <w:i/>
          <w:sz w:val="20"/>
          <w:szCs w:val="20"/>
        </w:rPr>
      </w:pPr>
      <w:r w:rsidRPr="00153470">
        <w:rPr>
          <w:rFonts w:ascii="Garamond" w:hAnsi="Garamond"/>
          <w:i/>
          <w:sz w:val="20"/>
          <w:szCs w:val="20"/>
        </w:rPr>
        <w:t>Tutte le Aree dovranno</w:t>
      </w:r>
      <w:r w:rsidR="00255ECB" w:rsidRPr="00153470">
        <w:rPr>
          <w:rFonts w:ascii="Garamond" w:hAnsi="Garamond"/>
          <w:i/>
          <w:sz w:val="20"/>
          <w:szCs w:val="20"/>
        </w:rPr>
        <w:t xml:space="preserve"> assicurare la ricezione e la trasmissione dei documenti solo ed esclusivamente in modalità digitale e telematica</w:t>
      </w:r>
    </w:p>
    <w:p w14:paraId="05C308B7" w14:textId="77777777" w:rsidR="007D46FF" w:rsidRPr="00C40309" w:rsidRDefault="007D46FF" w:rsidP="00255ECB">
      <w:pPr>
        <w:autoSpaceDE w:val="0"/>
        <w:autoSpaceDN w:val="0"/>
        <w:adjustRightInd w:val="0"/>
        <w:spacing w:after="0" w:line="240" w:lineRule="auto"/>
        <w:jc w:val="both"/>
        <w:rPr>
          <w:rFonts w:ascii="Garamond" w:hAnsi="Garamond"/>
          <w:sz w:val="20"/>
          <w:szCs w:val="20"/>
        </w:rPr>
      </w:pPr>
    </w:p>
    <w:p w14:paraId="2631F96C" w14:textId="77777777" w:rsidR="007D46FF" w:rsidRPr="00C40309" w:rsidRDefault="007D46FF" w:rsidP="00255ECB">
      <w:pPr>
        <w:autoSpaceDE w:val="0"/>
        <w:autoSpaceDN w:val="0"/>
        <w:adjustRightInd w:val="0"/>
        <w:spacing w:after="0" w:line="240" w:lineRule="auto"/>
        <w:jc w:val="both"/>
        <w:rPr>
          <w:rFonts w:ascii="Garamond" w:hAnsi="Garamond" w:cs="Times New Roman"/>
          <w:sz w:val="20"/>
          <w:szCs w:val="20"/>
        </w:rPr>
      </w:pPr>
      <w:r w:rsidRPr="00C40309">
        <w:rPr>
          <w:rFonts w:ascii="Garamond" w:hAnsi="Garamond"/>
          <w:sz w:val="20"/>
          <w:szCs w:val="20"/>
        </w:rPr>
        <w:t>Detti indirizzi verranno ricondotti ad azioni specifiche nel presente piano.</w:t>
      </w:r>
    </w:p>
    <w:p w14:paraId="663A6CC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p w14:paraId="6A6B6E7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p w14:paraId="3679040D"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La Giunta Comunale</w:t>
      </w:r>
    </w:p>
    <w:p w14:paraId="5B9D2B21"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La Giunta Comunale adotta il Piano triennale per la prevenzione della corruzione su proposta del Responsabile della prevenzione della corruzione e della trasparenza entro il 31 gennaio di ogni anno. </w:t>
      </w:r>
    </w:p>
    <w:p w14:paraId="378C8AF9"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Cs/>
          <w:sz w:val="20"/>
          <w:szCs w:val="20"/>
          <w:lang w:eastAsia="it-IT"/>
        </w:rPr>
        <w:t>Assegna gli obiettivi di performance ai Responsabili di Area per l’attuazione delle misure contemplate nelle schede di mappatura dei processi.</w:t>
      </w:r>
      <w:r w:rsidRPr="00C40309">
        <w:rPr>
          <w:rFonts w:ascii="Garamond" w:eastAsia="Times New Roman" w:hAnsi="Garamond" w:cs="Times New Roman"/>
          <w:sz w:val="20"/>
          <w:szCs w:val="20"/>
          <w:lang w:eastAsia="it-IT"/>
        </w:rPr>
        <w:t xml:space="preserve"> Alle misure programmate nel PTPCT devono corrispondere specifici obiettivi nel Piano della </w:t>
      </w:r>
      <w:r w:rsidRPr="00C40309">
        <w:rPr>
          <w:rFonts w:ascii="Garamond" w:eastAsia="Times New Roman" w:hAnsi="Garamond" w:cs="Times New Roman"/>
          <w:i/>
          <w:iCs/>
          <w:sz w:val="20"/>
          <w:szCs w:val="20"/>
          <w:lang w:eastAsia="it-IT"/>
        </w:rPr>
        <w:t xml:space="preserve">Performance </w:t>
      </w:r>
      <w:r w:rsidRPr="00C40309">
        <w:rPr>
          <w:rFonts w:ascii="Garamond" w:eastAsia="Times New Roman" w:hAnsi="Garamond" w:cs="Times New Roman"/>
          <w:sz w:val="20"/>
          <w:szCs w:val="20"/>
          <w:lang w:eastAsia="it-IT"/>
        </w:rPr>
        <w:t xml:space="preserve">e nella misurazione e valutazione delle </w:t>
      </w:r>
      <w:r w:rsidRPr="00C40309">
        <w:rPr>
          <w:rFonts w:ascii="Garamond" w:eastAsia="Times New Roman" w:hAnsi="Garamond" w:cs="Times New Roman"/>
          <w:i/>
          <w:iCs/>
          <w:sz w:val="20"/>
          <w:szCs w:val="20"/>
          <w:lang w:eastAsia="it-IT"/>
        </w:rPr>
        <w:t xml:space="preserve">performance </w:t>
      </w:r>
      <w:r w:rsidRPr="00C40309">
        <w:rPr>
          <w:rFonts w:ascii="Garamond" w:eastAsia="Times New Roman" w:hAnsi="Garamond" w:cs="Times New Roman"/>
          <w:sz w:val="20"/>
          <w:szCs w:val="20"/>
          <w:lang w:eastAsia="it-IT"/>
        </w:rPr>
        <w:t>organizzative e individuali si deve tener conto dell’attuazione delle misure programmate nel PTPCT.</w:t>
      </w:r>
    </w:p>
    <w:p w14:paraId="25BC413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La Giunta comunale adotta tutti gli atti di indirizzo di carattere generale e regolamentare, che siano direttamente o indirettamente finalizzati alla prevenzione della corruzione (ad es.: criteri generali per il conferimento e l’autorizzazione allo svolgimento degli incarichi da parte dei dipendenti ex art. 53 del d.lgs. n. 165 del 2001, codice di comportamento);</w:t>
      </w:r>
    </w:p>
    <w:p w14:paraId="421E646C"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22FF58BB"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i/>
          <w:sz w:val="20"/>
          <w:szCs w:val="20"/>
          <w:lang w:eastAsia="it-IT"/>
        </w:rPr>
      </w:pPr>
      <w:r w:rsidRPr="00C40309">
        <w:rPr>
          <w:rFonts w:ascii="Garamond" w:eastAsia="Times New Roman" w:hAnsi="Garamond" w:cs="Times New Roman"/>
          <w:b/>
          <w:sz w:val="20"/>
          <w:szCs w:val="20"/>
          <w:lang w:eastAsia="it-IT"/>
        </w:rPr>
        <w:t>Il Sindaco</w:t>
      </w:r>
    </w:p>
    <w:p w14:paraId="38FBBB13" w14:textId="77777777" w:rsidR="004D3538" w:rsidRPr="00C40309" w:rsidRDefault="00950A9C"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Sindaco </w:t>
      </w:r>
      <w:r w:rsidR="004D3538" w:rsidRPr="00C40309">
        <w:rPr>
          <w:rFonts w:ascii="Garamond" w:eastAsia="Times New Roman" w:hAnsi="Garamond" w:cs="Times New Roman"/>
          <w:sz w:val="20"/>
          <w:szCs w:val="20"/>
          <w:lang w:eastAsia="it-IT"/>
        </w:rPr>
        <w:t>designa il responsabile della Prevenzione della Corruzione e della Trasparenza , individuandolo, salvo motivate esigenze , in un unico soggetto.</w:t>
      </w:r>
    </w:p>
    <w:p w14:paraId="2C44AA2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613FB93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64B124CE"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w:t>
      </w:r>
      <w:r w:rsidRPr="00C40309">
        <w:rPr>
          <w:rFonts w:ascii="Garamond" w:eastAsia="Times New Roman" w:hAnsi="Garamond" w:cs="Times New Roman"/>
          <w:b/>
          <w:bCs/>
          <w:sz w:val="20"/>
          <w:szCs w:val="20"/>
          <w:lang w:eastAsia="it-IT"/>
        </w:rPr>
        <w:t>Il Responsabile della prevenzione della corruzione e della trasparenza(RPCT).</w:t>
      </w:r>
    </w:p>
    <w:p w14:paraId="7ADDEB05"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sz w:val="20"/>
          <w:szCs w:val="20"/>
          <w:lang w:eastAsia="it-IT"/>
        </w:rPr>
      </w:pPr>
    </w:p>
    <w:p w14:paraId="2E8E0625" w14:textId="77777777" w:rsidR="002F7554" w:rsidRPr="002F7554" w:rsidRDefault="004D3538" w:rsidP="002F7554">
      <w:pPr>
        <w:pStyle w:val="Paragrafoelenco"/>
        <w:keepNext/>
        <w:keepLines/>
        <w:numPr>
          <w:ilvl w:val="0"/>
          <w:numId w:val="41"/>
        </w:numPr>
        <w:suppressAutoHyphens/>
        <w:autoSpaceDE w:val="0"/>
        <w:autoSpaceDN w:val="0"/>
        <w:adjustRightInd w:val="0"/>
        <w:spacing w:after="0" w:line="240" w:lineRule="auto"/>
        <w:jc w:val="both"/>
        <w:rPr>
          <w:rFonts w:ascii="Garamond" w:eastAsia="Times New Roman" w:hAnsi="Garamond"/>
          <w:sz w:val="20"/>
          <w:szCs w:val="20"/>
          <w:lang w:eastAsia="it-IT"/>
        </w:rPr>
      </w:pPr>
      <w:r w:rsidRPr="002F7554">
        <w:rPr>
          <w:rFonts w:ascii="Garamond" w:eastAsia="Times New Roman" w:hAnsi="Garamond"/>
          <w:sz w:val="20"/>
          <w:szCs w:val="20"/>
          <w:lang w:eastAsia="it-IT"/>
        </w:rPr>
        <w:t>A livello periferico, amministrazioni pubbliche ed enti territoriali devono individuare</w:t>
      </w:r>
      <w:r w:rsidR="002F7554" w:rsidRPr="002F7554">
        <w:rPr>
          <w:rFonts w:ascii="Garamond" w:eastAsia="Times New Roman" w:hAnsi="Garamond"/>
          <w:sz w:val="20"/>
          <w:szCs w:val="20"/>
          <w:lang w:eastAsia="it-IT"/>
        </w:rPr>
        <w:t xml:space="preserve"> </w:t>
      </w:r>
      <w:r w:rsidRPr="002F7554">
        <w:rPr>
          <w:rFonts w:ascii="Garamond" w:eastAsia="Times New Roman" w:hAnsi="Garamond"/>
          <w:sz w:val="20"/>
          <w:szCs w:val="20"/>
          <w:lang w:eastAsia="it-IT"/>
        </w:rPr>
        <w:t xml:space="preserve">il </w:t>
      </w:r>
      <w:r w:rsidRPr="002F7554">
        <w:rPr>
          <w:rFonts w:ascii="Garamond" w:eastAsia="Times New Roman" w:hAnsi="Garamond"/>
          <w:i/>
          <w:iCs/>
          <w:sz w:val="20"/>
          <w:szCs w:val="20"/>
          <w:lang w:eastAsia="it-IT"/>
        </w:rPr>
        <w:t>responsabile della prevenzione della corruzione</w:t>
      </w:r>
      <w:r w:rsidRPr="002F7554">
        <w:rPr>
          <w:rFonts w:ascii="Garamond" w:eastAsia="Times New Roman" w:hAnsi="Garamond"/>
          <w:sz w:val="20"/>
          <w:szCs w:val="20"/>
          <w:lang w:eastAsia="it-IT"/>
        </w:rPr>
        <w:t xml:space="preserve">. </w:t>
      </w:r>
    </w:p>
    <w:p w14:paraId="198E7F81" w14:textId="77777777" w:rsidR="004D3538" w:rsidRPr="002F7554" w:rsidRDefault="004D3538" w:rsidP="002F7554">
      <w:pPr>
        <w:keepNext/>
        <w:keepLines/>
        <w:suppressAutoHyphens/>
        <w:autoSpaceDE w:val="0"/>
        <w:autoSpaceDN w:val="0"/>
        <w:adjustRightInd w:val="0"/>
        <w:spacing w:after="0" w:line="240" w:lineRule="auto"/>
        <w:ind w:left="360"/>
        <w:jc w:val="both"/>
        <w:rPr>
          <w:rFonts w:ascii="Garamond" w:eastAsia="Times New Roman" w:hAnsi="Garamond"/>
          <w:sz w:val="20"/>
          <w:szCs w:val="20"/>
          <w:lang w:eastAsia="it-IT"/>
        </w:rPr>
      </w:pPr>
      <w:r w:rsidRPr="002F7554">
        <w:rPr>
          <w:rFonts w:ascii="Garamond" w:eastAsia="Times New Roman" w:hAnsi="Garamond"/>
          <w:sz w:val="20"/>
          <w:szCs w:val="20"/>
          <w:lang w:eastAsia="it-IT"/>
        </w:rPr>
        <w:t>Il RPCT è il soggetto titolare in esclusiva (essendo vietato l’ausilio esterno) del potere di predisposizione e di proposta del PTPCT all’organo di indirizzo. Negli enti locali, il responsabile della prevenzione della corruzione e della trasparenza è individuato, preferibilmente, nel segretario</w:t>
      </w:r>
      <w:r w:rsidR="002F7554">
        <w:rPr>
          <w:rFonts w:ascii="Garamond" w:eastAsia="Times New Roman" w:hAnsi="Garamond"/>
          <w:sz w:val="20"/>
          <w:szCs w:val="20"/>
          <w:lang w:eastAsia="it-IT"/>
        </w:rPr>
        <w:t xml:space="preserve"> comunale </w:t>
      </w:r>
      <w:r w:rsidRPr="002F7554">
        <w:rPr>
          <w:rFonts w:ascii="Garamond" w:eastAsia="Times New Roman" w:hAnsi="Garamond"/>
          <w:sz w:val="20"/>
          <w:szCs w:val="20"/>
          <w:lang w:eastAsia="it-IT"/>
        </w:rPr>
        <w:t xml:space="preserve">, salva diversa e motivata determinazione. </w:t>
      </w:r>
    </w:p>
    <w:p w14:paraId="0ABE24F9"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2. Il responsabile della prevenzione della corruzione e della trasparenza svolge i compiti seguenti: </w:t>
      </w:r>
    </w:p>
    <w:p w14:paraId="3B9D2545"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entro il 31 gennaio di ogni anno, propone all’organo di indirizzo politico, per l’approvazione, il </w:t>
      </w:r>
      <w:r w:rsidRPr="00C40309">
        <w:rPr>
          <w:rFonts w:ascii="Garamond" w:eastAsia="Times New Roman" w:hAnsi="Garamond" w:cs="Times New Roman"/>
          <w:i/>
          <w:iCs/>
          <w:sz w:val="20"/>
          <w:szCs w:val="20"/>
          <w:lang w:eastAsia="it-IT"/>
        </w:rPr>
        <w:t xml:space="preserve">Piano triennale di Prevenzione della Corruzione e Trasparenza  </w:t>
      </w:r>
      <w:r w:rsidRPr="00C40309">
        <w:rPr>
          <w:rFonts w:ascii="Garamond" w:eastAsia="Times New Roman" w:hAnsi="Garamond" w:cs="Times New Roman"/>
          <w:sz w:val="20"/>
          <w:szCs w:val="20"/>
          <w:lang w:eastAsia="it-IT"/>
        </w:rPr>
        <w:t xml:space="preserve">la cui elaborazione non può essere affidata a soggetti estranei all’amministrazione (art. 1 co. 8 L. 190/2012); </w:t>
      </w:r>
    </w:p>
    <w:p w14:paraId="16ABA67B"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definisce le procedure appropriate per selezionare e formare i dipendenti destinati ad operare in settori di attività particolarmente esposti alla corruzione; </w:t>
      </w:r>
    </w:p>
    <w:p w14:paraId="521E6B10"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verifica l'efficace attuazione e l’idoneità del </w:t>
      </w:r>
      <w:r w:rsidRPr="00C40309">
        <w:rPr>
          <w:rFonts w:ascii="Garamond" w:eastAsia="Times New Roman" w:hAnsi="Garamond" w:cs="Times New Roman"/>
          <w:i/>
          <w:iCs/>
          <w:sz w:val="20"/>
          <w:szCs w:val="20"/>
          <w:lang w:eastAsia="it-IT"/>
        </w:rPr>
        <w:t xml:space="preserve">Piano triennale di Prevenzione della Corruzione e trasparenza </w:t>
      </w:r>
      <w:r w:rsidRPr="00C40309">
        <w:rPr>
          <w:rFonts w:ascii="Garamond" w:eastAsia="Times New Roman" w:hAnsi="Garamond" w:cs="Times New Roman"/>
          <w:sz w:val="20"/>
          <w:szCs w:val="20"/>
          <w:lang w:eastAsia="it-IT"/>
        </w:rPr>
        <w:t xml:space="preserve">; </w:t>
      </w:r>
    </w:p>
    <w:p w14:paraId="73FE2F5C"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Cs/>
          <w:sz w:val="20"/>
          <w:szCs w:val="20"/>
          <w:lang w:eastAsia="it-IT"/>
        </w:rPr>
        <w:t>segnala all'organo di indirizzo e all'organismo indipendente di valutazione le disfunzioni inerenti all'attuazione delle misure in materia di prevenzione della corruzione e di trasparenza</w:t>
      </w:r>
      <w:r w:rsidRPr="00C40309">
        <w:rPr>
          <w:rFonts w:ascii="Garamond" w:eastAsia="Times New Roman" w:hAnsi="Garamond" w:cs="Times New Roman"/>
          <w:sz w:val="20"/>
          <w:szCs w:val="20"/>
          <w:lang w:eastAsia="it-IT"/>
        </w:rPr>
        <w:t xml:space="preserve"> e </w:t>
      </w:r>
      <w:r w:rsidRPr="00C40309">
        <w:rPr>
          <w:rFonts w:ascii="Garamond" w:eastAsia="Times New Roman" w:hAnsi="Garamond" w:cs="Times New Roman"/>
          <w:bCs/>
          <w:sz w:val="20"/>
          <w:szCs w:val="20"/>
          <w:lang w:eastAsia="it-IT"/>
        </w:rPr>
        <w:t>indica agli uffici competenti all'esercizio dell'azione disciplinare i nominativi dei dipendenti che non hanno attuato correttamente le misure in materia di prevenzione della corruzione e di trasparenza;</w:t>
      </w:r>
    </w:p>
    <w:p w14:paraId="796BC17F"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può costituire un’apposita unità organizzativa dedicata alla prevenzione della corruzione, assegnando le relative responsabilità procedimentali ed operative.  Le azioni organizzative e i relativi atti sono adottati dal Responsabile;</w:t>
      </w:r>
    </w:p>
    <w:p w14:paraId="35EB26B0"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propone la modifica del piano, anche a seguito di accertate significative violazioni delle prescrizioni, così come qualora intervengano mutamenti nell'organizzazione o nell'attività dell'amministrazione; </w:t>
      </w:r>
    </w:p>
    <w:p w14:paraId="19380A07"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d'intesa con i Responsabili degli uffici  e dei servizi, verifica le possibilità di effettuare la rotazione degli incarichi negli uffici preposti allo svolgimento delle attività per le quali è più elevato il rischio che siano commessi reati di corruzione; </w:t>
      </w:r>
    </w:p>
    <w:p w14:paraId="15E56B17"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entro il 15 dicembre di ogni anno e comunque entro il termine annualmente definito dall’ANAC , pubblica nel sito web dell’amministrazione una relazione recante i risultati dell’attività svolta e la trasmette all’organo di indirizzo; </w:t>
      </w:r>
    </w:p>
    <w:p w14:paraId="1D49FBD8" w14:textId="77777777" w:rsidR="004D3538" w:rsidRPr="00C40309" w:rsidRDefault="004D3538" w:rsidP="000B3658">
      <w:pPr>
        <w:keepNext/>
        <w:keepLines/>
        <w:numPr>
          <w:ilvl w:val="0"/>
          <w:numId w:val="1"/>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nei casi in cui l’organo di indirizzo politico lo richieda riferisce sull’attività svolta;</w:t>
      </w:r>
    </w:p>
    <w:p w14:paraId="3A4F409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0D6CF63C"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Il  PTPCT deve essere pubblicato,  non oltre un mese dall’adozione, sul sito istituzionale dell’amministrazione nella sezione “</w:t>
      </w:r>
      <w:r w:rsidRPr="00C40309">
        <w:rPr>
          <w:rFonts w:ascii="Garamond" w:eastAsia="Times New Roman" w:hAnsi="Garamond" w:cs="Times New Roman"/>
          <w:i/>
          <w:iCs/>
          <w:sz w:val="20"/>
          <w:szCs w:val="20"/>
          <w:lang w:eastAsia="it-IT"/>
        </w:rPr>
        <w:t>Amministrazione trasparente/Altri contenuti Corruzione</w:t>
      </w:r>
      <w:r w:rsidRPr="00C40309">
        <w:rPr>
          <w:rFonts w:ascii="Garamond" w:eastAsia="Times New Roman" w:hAnsi="Garamond" w:cs="Times New Roman"/>
          <w:sz w:val="20"/>
          <w:szCs w:val="20"/>
          <w:lang w:eastAsia="it-IT"/>
        </w:rPr>
        <w:t>”. I PTPCT e le loro modifiche devono rimanere pubblicati sul sito unitamente a quelli degli anni precedenti.</w:t>
      </w:r>
    </w:p>
    <w:p w14:paraId="282F236E"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Inoltre L’A.N.A.C, in luogo della trasmissione alla stessa del PTPCT,  ha sviluppato una piattaforma online, sul proprio sito, per la rilevazione delle informazioni sulla predisposizione dei PTPCT e sulla loro attuazione. </w:t>
      </w:r>
    </w:p>
    <w:p w14:paraId="336EFF50"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tbl>
      <w:tblPr>
        <w:tblW w:w="0" w:type="auto"/>
        <w:tblBorders>
          <w:top w:val="nil"/>
          <w:left w:val="nil"/>
          <w:bottom w:val="nil"/>
          <w:right w:val="nil"/>
        </w:tblBorders>
        <w:tblLayout w:type="fixed"/>
        <w:tblLook w:val="0000" w:firstRow="0" w:lastRow="0" w:firstColumn="0" w:lastColumn="0" w:noHBand="0" w:noVBand="0"/>
      </w:tblPr>
      <w:tblGrid>
        <w:gridCol w:w="9418"/>
      </w:tblGrid>
      <w:tr w:rsidR="004D3538" w:rsidRPr="00C40309" w14:paraId="38E97E83" w14:textId="77777777" w:rsidTr="00B85596">
        <w:trPr>
          <w:trHeight w:val="951"/>
        </w:trPr>
        <w:tc>
          <w:tcPr>
            <w:tcW w:w="9418" w:type="dxa"/>
          </w:tcPr>
          <w:p w14:paraId="44457D6C" w14:textId="77777777" w:rsidR="004D3538" w:rsidRPr="00C40309" w:rsidRDefault="004D3538" w:rsidP="004D3538">
            <w:pPr>
              <w:autoSpaceDE w:val="0"/>
              <w:autoSpaceDN w:val="0"/>
              <w:adjustRightInd w:val="0"/>
              <w:spacing w:after="0" w:line="240" w:lineRule="auto"/>
              <w:rPr>
                <w:rFonts w:ascii="Garamond" w:hAnsi="Garamond" w:cs="Calibri"/>
                <w:sz w:val="20"/>
                <w:szCs w:val="20"/>
              </w:rPr>
            </w:pPr>
          </w:p>
        </w:tc>
      </w:tr>
    </w:tbl>
    <w:p w14:paraId="70A73F1A"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lastRenderedPageBreak/>
        <w:t xml:space="preserve">Il </w:t>
      </w:r>
      <w:r w:rsidRPr="00C40309">
        <w:rPr>
          <w:rFonts w:ascii="Garamond" w:hAnsi="Garamond" w:cs="Times New Roman"/>
          <w:bCs/>
          <w:sz w:val="20"/>
          <w:szCs w:val="20"/>
        </w:rPr>
        <w:t>RPCT vigila, annualmente , sull’attuazione delle misure previste nel Pian</w:t>
      </w:r>
      <w:r w:rsidRPr="00C40309">
        <w:rPr>
          <w:rFonts w:ascii="Garamond" w:hAnsi="Garamond" w:cs="Times New Roman"/>
          <w:sz w:val="20"/>
          <w:szCs w:val="20"/>
        </w:rPr>
        <w:t xml:space="preserve">o e gli  esiti confluiscono nella </w:t>
      </w:r>
      <w:r w:rsidRPr="00C40309">
        <w:rPr>
          <w:rFonts w:ascii="Garamond" w:hAnsi="Garamond" w:cs="Times New Roman"/>
          <w:b/>
          <w:bCs/>
          <w:sz w:val="20"/>
          <w:szCs w:val="20"/>
        </w:rPr>
        <w:t xml:space="preserve">relazione annuale </w:t>
      </w:r>
      <w:r w:rsidRPr="00C40309">
        <w:rPr>
          <w:rFonts w:ascii="Garamond" w:hAnsi="Garamond" w:cs="Times New Roman"/>
          <w:sz w:val="20"/>
          <w:szCs w:val="20"/>
        </w:rPr>
        <w:t>dello stesso, da predisporre ai sensi dell’art. 1, co. 14, della l. 190/2012 , sulla base di apposito schema predisposto annualmente dall’A.N</w:t>
      </w:r>
      <w:r w:rsidR="002F7554">
        <w:rPr>
          <w:rFonts w:ascii="Garamond" w:hAnsi="Garamond" w:cs="Times New Roman"/>
          <w:sz w:val="20"/>
          <w:szCs w:val="20"/>
        </w:rPr>
        <w:t xml:space="preserve">.A.C, da pubblicare </w:t>
      </w:r>
      <w:r w:rsidRPr="00C40309">
        <w:rPr>
          <w:rFonts w:ascii="Garamond" w:hAnsi="Garamond" w:cs="Times New Roman"/>
          <w:sz w:val="20"/>
          <w:szCs w:val="20"/>
        </w:rPr>
        <w:t>entro il termine stabilito annualmente dall’A.N.A.C. , nel sito istituzionale, nella apposita Sezione .</w:t>
      </w:r>
    </w:p>
    <w:p w14:paraId="5B2CCEA4"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61004FB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Attualmente il Responsabile della Prevenzi</w:t>
      </w:r>
      <w:r w:rsidR="00A66A09" w:rsidRPr="00C40309">
        <w:rPr>
          <w:rFonts w:ascii="Garamond" w:eastAsia="Times New Roman" w:hAnsi="Garamond" w:cs="Times New Roman"/>
          <w:sz w:val="20"/>
          <w:szCs w:val="20"/>
          <w:lang w:eastAsia="it-IT"/>
        </w:rPr>
        <w:t>one della Corruzione è il Segre</w:t>
      </w:r>
      <w:r w:rsidRPr="00C40309">
        <w:rPr>
          <w:rFonts w:ascii="Garamond" w:eastAsia="Times New Roman" w:hAnsi="Garamond" w:cs="Times New Roman"/>
          <w:sz w:val="20"/>
          <w:szCs w:val="20"/>
          <w:lang w:eastAsia="it-IT"/>
        </w:rPr>
        <w:t>tario comunale Dott.ssa Natalina Baule, nominato con Decreto d</w:t>
      </w:r>
      <w:r w:rsidR="00A66A09" w:rsidRPr="00C40309">
        <w:rPr>
          <w:rFonts w:ascii="Garamond" w:eastAsia="Times New Roman" w:hAnsi="Garamond" w:cs="Times New Roman"/>
          <w:sz w:val="20"/>
          <w:szCs w:val="20"/>
          <w:lang w:eastAsia="it-IT"/>
        </w:rPr>
        <w:t xml:space="preserve">el Sindaco del 24.11.2016. </w:t>
      </w:r>
    </w:p>
    <w:p w14:paraId="63FE9C5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39C050F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p>
    <w:p w14:paraId="21EE85F2" w14:textId="77777777" w:rsidR="004D3538" w:rsidRPr="00C40309" w:rsidRDefault="004D3538" w:rsidP="000C6D33">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I responsabili degli uffici e dei servizi</w:t>
      </w:r>
    </w:p>
    <w:p w14:paraId="56955E91" w14:textId="77777777" w:rsidR="004D3538" w:rsidRPr="00C40309" w:rsidRDefault="004D3538" w:rsidP="004D3538">
      <w:pPr>
        <w:keepNext/>
        <w:keepLines/>
        <w:suppressAutoHyphens/>
        <w:autoSpaceDE w:val="0"/>
        <w:autoSpaceDN w:val="0"/>
        <w:adjustRightInd w:val="0"/>
        <w:spacing w:after="0" w:line="240" w:lineRule="auto"/>
        <w:ind w:left="720"/>
        <w:jc w:val="both"/>
        <w:rPr>
          <w:rFonts w:ascii="Garamond" w:eastAsia="Times New Roman" w:hAnsi="Garamond" w:cs="Times New Roman"/>
          <w:b/>
          <w:sz w:val="20"/>
          <w:szCs w:val="20"/>
          <w:lang w:eastAsia="it-IT"/>
        </w:rPr>
      </w:pPr>
    </w:p>
    <w:p w14:paraId="3B59CFB8" w14:textId="77777777" w:rsidR="004D3538" w:rsidRPr="00C40309" w:rsidRDefault="004D3538" w:rsidP="004D3538">
      <w:pPr>
        <w:keepNext/>
        <w:keepLines/>
        <w:suppressAutoHyphens/>
        <w:autoSpaceDE w:val="0"/>
        <w:autoSpaceDN w:val="0"/>
        <w:adjustRightInd w:val="0"/>
        <w:spacing w:after="0" w:line="240" w:lineRule="auto"/>
        <w:ind w:left="720"/>
        <w:jc w:val="both"/>
        <w:rPr>
          <w:rFonts w:ascii="Garamond" w:hAnsi="Garamond" w:cs="Garamond"/>
          <w:bCs/>
          <w:sz w:val="20"/>
          <w:szCs w:val="20"/>
          <w:highlight w:val="yellow"/>
          <w:lang w:eastAsia="it-IT"/>
        </w:rPr>
      </w:pPr>
      <w:r w:rsidRPr="00C40309">
        <w:rPr>
          <w:rFonts w:ascii="Garamond" w:eastAsia="Times New Roman" w:hAnsi="Garamond" w:cs="Times New Roman"/>
          <w:sz w:val="20"/>
          <w:szCs w:val="20"/>
          <w:lang w:eastAsia="it-IT"/>
        </w:rPr>
        <w:t>Sono tenuti a :</w:t>
      </w:r>
    </w:p>
    <w:p w14:paraId="7F82A70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p>
    <w:p w14:paraId="524E8192" w14:textId="77777777" w:rsidR="004D3538" w:rsidRPr="00C40309" w:rsidRDefault="004D3538" w:rsidP="00935166">
      <w:pPr>
        <w:numPr>
          <w:ilvl w:val="0"/>
          <w:numId w:val="22"/>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valorizzare la realizzazione di un efficace processo di gestione del rischio di corruzione in sede di formulazione degli obiettivi delle proprie unità organizzative; </w:t>
      </w:r>
    </w:p>
    <w:p w14:paraId="28CDA990" w14:textId="77777777" w:rsidR="004D3538" w:rsidRPr="00C40309" w:rsidRDefault="004D3538" w:rsidP="004D3538">
      <w:pPr>
        <w:autoSpaceDE w:val="0"/>
        <w:autoSpaceDN w:val="0"/>
        <w:adjustRightInd w:val="0"/>
        <w:spacing w:after="20" w:line="240" w:lineRule="auto"/>
        <w:jc w:val="both"/>
        <w:rPr>
          <w:rFonts w:ascii="Garamond" w:hAnsi="Garamond" w:cs="Times New Roman"/>
          <w:sz w:val="20"/>
          <w:szCs w:val="20"/>
        </w:rPr>
      </w:pPr>
    </w:p>
    <w:p w14:paraId="74EEC5E3" w14:textId="77777777" w:rsidR="004D3538" w:rsidRPr="00C40309" w:rsidRDefault="004D3538" w:rsidP="00935166">
      <w:pPr>
        <w:numPr>
          <w:ilvl w:val="0"/>
          <w:numId w:val="22"/>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partecipare attivamente al processo di gestione del rischio, coordinandosi opportunamente con il RPCT, e fornendo i dati e le informazioni necessarie per realizzare l’analisi del contesto, la valutazione, il trattamento del rischio e il monitoraggio delle misure; </w:t>
      </w:r>
    </w:p>
    <w:p w14:paraId="072A87BC" w14:textId="77777777" w:rsidR="004D3538" w:rsidRPr="00C40309" w:rsidRDefault="004D3538" w:rsidP="004D3538">
      <w:pPr>
        <w:spacing w:after="200" w:line="276" w:lineRule="auto"/>
        <w:ind w:left="720"/>
        <w:contextualSpacing/>
        <w:rPr>
          <w:rFonts w:ascii="Garamond" w:hAnsi="Garamond" w:cs="Times New Roman"/>
          <w:sz w:val="20"/>
          <w:szCs w:val="20"/>
        </w:rPr>
      </w:pPr>
    </w:p>
    <w:p w14:paraId="05A5EAED" w14:textId="77777777" w:rsidR="004D3538" w:rsidRPr="00C40309" w:rsidRDefault="004D3538" w:rsidP="004D3538">
      <w:pPr>
        <w:autoSpaceDE w:val="0"/>
        <w:autoSpaceDN w:val="0"/>
        <w:adjustRightInd w:val="0"/>
        <w:spacing w:after="20" w:line="240" w:lineRule="auto"/>
        <w:jc w:val="both"/>
        <w:rPr>
          <w:rFonts w:ascii="Garamond" w:hAnsi="Garamond" w:cs="Times New Roman"/>
          <w:sz w:val="20"/>
          <w:szCs w:val="20"/>
        </w:rPr>
      </w:pPr>
    </w:p>
    <w:p w14:paraId="49323F58" w14:textId="77777777" w:rsidR="004D3538" w:rsidRPr="00C40309" w:rsidRDefault="004D3538" w:rsidP="00935166">
      <w:pPr>
        <w:numPr>
          <w:ilvl w:val="0"/>
          <w:numId w:val="22"/>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curare lo sviluppo delle proprie competenze in materia di gestione del rischio di corruzione e promuovere la formazione in materia dei dipendenti assegnati ai propri uffici, nonché la diffusione di una cultura organizzativa basata sull’integrità; </w:t>
      </w:r>
    </w:p>
    <w:p w14:paraId="27B4E41E" w14:textId="77777777" w:rsidR="004D3538" w:rsidRPr="00C40309" w:rsidRDefault="004D3538" w:rsidP="004D3538">
      <w:pPr>
        <w:autoSpaceDE w:val="0"/>
        <w:autoSpaceDN w:val="0"/>
        <w:adjustRightInd w:val="0"/>
        <w:spacing w:after="20" w:line="240" w:lineRule="auto"/>
        <w:jc w:val="both"/>
        <w:rPr>
          <w:rFonts w:ascii="Garamond" w:hAnsi="Garamond" w:cs="Times New Roman"/>
          <w:sz w:val="20"/>
          <w:szCs w:val="20"/>
        </w:rPr>
      </w:pPr>
    </w:p>
    <w:p w14:paraId="61A021DF" w14:textId="77777777" w:rsidR="004D3538" w:rsidRPr="00C40309" w:rsidRDefault="004D3538" w:rsidP="00935166">
      <w:pPr>
        <w:numPr>
          <w:ilvl w:val="0"/>
          <w:numId w:val="22"/>
        </w:numPr>
        <w:autoSpaceDE w:val="0"/>
        <w:autoSpaceDN w:val="0"/>
        <w:adjustRightInd w:val="0"/>
        <w:spacing w:after="20" w:line="240" w:lineRule="auto"/>
        <w:contextualSpacing/>
        <w:jc w:val="both"/>
        <w:rPr>
          <w:rFonts w:ascii="Garamond" w:hAnsi="Garamond" w:cs="Times New Roman"/>
          <w:sz w:val="20"/>
          <w:szCs w:val="20"/>
        </w:rPr>
      </w:pPr>
      <w:r w:rsidRPr="00C40309">
        <w:rPr>
          <w:rFonts w:ascii="Garamond" w:hAnsi="Garamond" w:cs="Times New Roman"/>
          <w:sz w:val="20"/>
          <w:szCs w:val="20"/>
        </w:rPr>
        <w:t>assumersi la responsabilità dell’attuazione delle misure di propria competenza programmate nel PTPCT e operare in maniera tale da creare le condizioni che consentano l’efficace attuazione delle stesse da parte del loro personale ;</w:t>
      </w:r>
    </w:p>
    <w:p w14:paraId="57405315" w14:textId="77777777" w:rsidR="004D3538" w:rsidRPr="00C40309" w:rsidRDefault="004D3538" w:rsidP="004D3538">
      <w:pPr>
        <w:autoSpaceDE w:val="0"/>
        <w:autoSpaceDN w:val="0"/>
        <w:adjustRightInd w:val="0"/>
        <w:spacing w:after="20" w:line="240" w:lineRule="auto"/>
        <w:jc w:val="both"/>
        <w:rPr>
          <w:rFonts w:ascii="Garamond" w:hAnsi="Garamond" w:cs="Times New Roman"/>
          <w:sz w:val="20"/>
          <w:szCs w:val="20"/>
        </w:rPr>
      </w:pPr>
    </w:p>
    <w:p w14:paraId="59C03C1F" w14:textId="77777777" w:rsidR="004D3538" w:rsidRPr="00C40309" w:rsidRDefault="004D3538" w:rsidP="00935166">
      <w:pPr>
        <w:numPr>
          <w:ilvl w:val="0"/>
          <w:numId w:val="22"/>
        </w:numPr>
        <w:autoSpaceDE w:val="0"/>
        <w:autoSpaceDN w:val="0"/>
        <w:adjustRightInd w:val="0"/>
        <w:spacing w:after="0" w:line="240" w:lineRule="auto"/>
        <w:contextualSpacing/>
        <w:jc w:val="both"/>
        <w:rPr>
          <w:rFonts w:ascii="Garamond" w:hAnsi="Garamond" w:cs="Times New Roman"/>
          <w:sz w:val="20"/>
          <w:szCs w:val="20"/>
        </w:rPr>
      </w:pPr>
      <w:r w:rsidRPr="00C40309">
        <w:rPr>
          <w:rFonts w:ascii="Garamond" w:hAnsi="Garamond" w:cs="Times New Roman"/>
          <w:sz w:val="20"/>
          <w:szCs w:val="20"/>
        </w:rPr>
        <w:t xml:space="preserve">tener conto, in sede di valutazione delle </w:t>
      </w:r>
      <w:r w:rsidRPr="00C40309">
        <w:rPr>
          <w:rFonts w:ascii="Garamond" w:hAnsi="Garamond" w:cs="Times New Roman"/>
          <w:i/>
          <w:iCs/>
          <w:sz w:val="20"/>
          <w:szCs w:val="20"/>
        </w:rPr>
        <w:t>performance</w:t>
      </w:r>
      <w:r w:rsidRPr="00C40309">
        <w:rPr>
          <w:rFonts w:ascii="Garamond" w:hAnsi="Garamond" w:cs="Times New Roman"/>
          <w:sz w:val="20"/>
          <w:szCs w:val="20"/>
        </w:rPr>
        <w:t xml:space="preserve">, del reale contributo apportato dai dipendenti all’attuazione del processo di gestione del rischio e del loro grado di collaborazione con il RPCT. </w:t>
      </w:r>
    </w:p>
    <w:p w14:paraId="3ECF55E4" w14:textId="77777777" w:rsidR="004D3538" w:rsidRPr="00C40309" w:rsidRDefault="004D3538" w:rsidP="004D3538">
      <w:pPr>
        <w:spacing w:after="200" w:line="276" w:lineRule="auto"/>
        <w:ind w:left="720"/>
        <w:contextualSpacing/>
        <w:rPr>
          <w:rFonts w:ascii="Garamond" w:eastAsia="Calibri" w:hAnsi="Garamond" w:cs="Times New Roman"/>
          <w:sz w:val="20"/>
          <w:szCs w:val="20"/>
        </w:rPr>
      </w:pPr>
    </w:p>
    <w:p w14:paraId="331EE37F" w14:textId="77777777" w:rsidR="004D3538" w:rsidRPr="00C40309" w:rsidRDefault="004D3538" w:rsidP="00935166">
      <w:pPr>
        <w:numPr>
          <w:ilvl w:val="0"/>
          <w:numId w:val="22"/>
        </w:numPr>
        <w:autoSpaceDE w:val="0"/>
        <w:autoSpaceDN w:val="0"/>
        <w:adjustRightInd w:val="0"/>
        <w:spacing w:after="0" w:line="240" w:lineRule="auto"/>
        <w:contextualSpacing/>
        <w:jc w:val="both"/>
        <w:rPr>
          <w:rFonts w:ascii="Garamond" w:hAnsi="Garamond" w:cs="Times New Roman"/>
          <w:sz w:val="20"/>
          <w:szCs w:val="20"/>
        </w:rPr>
      </w:pPr>
      <w:r w:rsidRPr="00C40309">
        <w:rPr>
          <w:rFonts w:ascii="Garamond" w:eastAsia="Calibri" w:hAnsi="Garamond" w:cs="Times New Roman"/>
          <w:sz w:val="20"/>
          <w:szCs w:val="20"/>
        </w:rPr>
        <w:t>assicurare l’osservanza del Codice di comportamento e verificare le ipotesi di violazione, anche adottando le misure gestionali, quali l’avvio di procedimenti disciplinari, la sospensione e rotazione del personale (artt. 16 e 55 bis d.lgs. n. 165 del 2001);</w:t>
      </w:r>
    </w:p>
    <w:p w14:paraId="430A468B" w14:textId="77777777" w:rsidR="004D3538" w:rsidRPr="00C40309" w:rsidRDefault="004D3538" w:rsidP="004D3538">
      <w:pPr>
        <w:spacing w:after="200" w:line="276" w:lineRule="auto"/>
        <w:ind w:left="720"/>
        <w:contextualSpacing/>
        <w:rPr>
          <w:rFonts w:ascii="Garamond" w:eastAsia="Calibri" w:hAnsi="Garamond" w:cs="Times New Roman"/>
          <w:sz w:val="20"/>
          <w:szCs w:val="20"/>
        </w:rPr>
      </w:pPr>
    </w:p>
    <w:p w14:paraId="7C41204E" w14:textId="77777777" w:rsidR="004D3538" w:rsidRPr="00C40309" w:rsidRDefault="004D3538" w:rsidP="00935166">
      <w:pPr>
        <w:numPr>
          <w:ilvl w:val="0"/>
          <w:numId w:val="22"/>
        </w:numPr>
        <w:autoSpaceDE w:val="0"/>
        <w:autoSpaceDN w:val="0"/>
        <w:adjustRightInd w:val="0"/>
        <w:spacing w:after="0" w:line="240" w:lineRule="auto"/>
        <w:contextualSpacing/>
        <w:jc w:val="both"/>
        <w:rPr>
          <w:rFonts w:ascii="Garamond" w:hAnsi="Garamond" w:cs="Times New Roman"/>
          <w:sz w:val="20"/>
          <w:szCs w:val="20"/>
        </w:rPr>
      </w:pPr>
      <w:r w:rsidRPr="00C40309">
        <w:rPr>
          <w:rFonts w:ascii="Garamond" w:eastAsia="Calibri" w:hAnsi="Garamond" w:cs="Times New Roman"/>
          <w:sz w:val="20"/>
          <w:szCs w:val="20"/>
        </w:rPr>
        <w:t>costituire i referenti per il responsabile della prevenzione della corruzione e della trasparenza in ordine anche alle attività di monitoraggio .</w:t>
      </w:r>
    </w:p>
    <w:p w14:paraId="69813A0F" w14:textId="77777777" w:rsidR="004D3538" w:rsidRPr="00C40309" w:rsidRDefault="004D3538" w:rsidP="004D3538">
      <w:pPr>
        <w:spacing w:after="200" w:line="276" w:lineRule="auto"/>
        <w:ind w:left="720"/>
        <w:contextualSpacing/>
        <w:rPr>
          <w:rFonts w:ascii="Garamond" w:eastAsia="Calibri" w:hAnsi="Garamond" w:cs="Times New Roman"/>
          <w:sz w:val="20"/>
          <w:szCs w:val="20"/>
        </w:rPr>
      </w:pPr>
    </w:p>
    <w:p w14:paraId="1D9D36AE" w14:textId="77777777" w:rsidR="004D3538" w:rsidRPr="00C40309" w:rsidRDefault="004D3538" w:rsidP="00935166">
      <w:pPr>
        <w:numPr>
          <w:ilvl w:val="0"/>
          <w:numId w:val="22"/>
        </w:numPr>
        <w:autoSpaceDE w:val="0"/>
        <w:autoSpaceDN w:val="0"/>
        <w:adjustRightInd w:val="0"/>
        <w:spacing w:after="0" w:line="240" w:lineRule="auto"/>
        <w:contextualSpacing/>
        <w:jc w:val="both"/>
        <w:rPr>
          <w:rFonts w:ascii="Garamond" w:hAnsi="Garamond" w:cs="Times New Roman"/>
          <w:sz w:val="20"/>
          <w:szCs w:val="20"/>
        </w:rPr>
      </w:pPr>
      <w:r w:rsidRPr="00C40309">
        <w:rPr>
          <w:rFonts w:ascii="Garamond" w:eastAsia="Calibri" w:hAnsi="Garamond" w:cs="Times New Roman"/>
          <w:sz w:val="20"/>
          <w:szCs w:val="20"/>
        </w:rPr>
        <w:t>relazionare  periodicamente al Responsabile della prevenzione della corruzione e della trasparenza</w:t>
      </w:r>
    </w:p>
    <w:p w14:paraId="334773E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57360B5B" w14:textId="77777777" w:rsidR="004D3538" w:rsidRPr="00C40309" w:rsidRDefault="004D3538" w:rsidP="000C6D33">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L’O.I.V. (O Nucleo di Valutazione)</w:t>
      </w:r>
    </w:p>
    <w:p w14:paraId="4F5E82DE" w14:textId="77777777" w:rsidR="004D3538" w:rsidRPr="00C40309" w:rsidRDefault="004D3538" w:rsidP="004D3538">
      <w:pPr>
        <w:autoSpaceDE w:val="0"/>
        <w:autoSpaceDN w:val="0"/>
        <w:adjustRightInd w:val="0"/>
        <w:spacing w:after="0" w:line="240" w:lineRule="auto"/>
        <w:rPr>
          <w:rFonts w:ascii="Garamond" w:hAnsi="Garamond" w:cs="Garamond"/>
          <w:sz w:val="20"/>
          <w:szCs w:val="20"/>
        </w:rPr>
      </w:pPr>
    </w:p>
    <w:p w14:paraId="77CF4C32" w14:textId="77777777" w:rsidR="000C6D33" w:rsidRDefault="004D3538" w:rsidP="004D3538">
      <w:pPr>
        <w:autoSpaceDE w:val="0"/>
        <w:autoSpaceDN w:val="0"/>
        <w:adjustRightInd w:val="0"/>
        <w:spacing w:after="0" w:line="240" w:lineRule="auto"/>
        <w:jc w:val="both"/>
        <w:rPr>
          <w:rFonts w:ascii="Garamond" w:hAnsi="Garamond" w:cs="Times New Roman"/>
          <w:sz w:val="20"/>
          <w:szCs w:val="20"/>
          <w:lang w:eastAsia="it-IT"/>
        </w:rPr>
      </w:pPr>
      <w:r w:rsidRPr="00C40309">
        <w:rPr>
          <w:rFonts w:ascii="Garamond" w:hAnsi="Garamond" w:cs="Times New Roman"/>
          <w:sz w:val="20"/>
          <w:szCs w:val="20"/>
          <w:lang w:eastAsia="it-IT"/>
        </w:rPr>
        <w:t xml:space="preserve">L’OIV, o Nucleo di Valutazione, verifica la coerenza tra gli obiettivi previsti nel PTPCT e quelli indicati nel Piano della </w:t>
      </w:r>
      <w:r w:rsidRPr="00C40309">
        <w:rPr>
          <w:rFonts w:ascii="Garamond" w:hAnsi="Garamond" w:cs="Times New Roman"/>
          <w:i/>
          <w:iCs/>
          <w:sz w:val="20"/>
          <w:szCs w:val="20"/>
          <w:lang w:eastAsia="it-IT"/>
        </w:rPr>
        <w:t xml:space="preserve">performance </w:t>
      </w:r>
      <w:r w:rsidRPr="00C40309">
        <w:rPr>
          <w:rFonts w:ascii="Garamond" w:hAnsi="Garamond" w:cs="Times New Roman"/>
          <w:sz w:val="20"/>
          <w:szCs w:val="20"/>
          <w:lang w:eastAsia="it-IT"/>
        </w:rPr>
        <w:t>e valuta l’adeguatezza dei relativ</w:t>
      </w:r>
      <w:r w:rsidR="000C6D33">
        <w:rPr>
          <w:rFonts w:ascii="Garamond" w:hAnsi="Garamond" w:cs="Times New Roman"/>
          <w:sz w:val="20"/>
          <w:szCs w:val="20"/>
          <w:lang w:eastAsia="it-IT"/>
        </w:rPr>
        <w:t>i indicatori.</w:t>
      </w:r>
    </w:p>
    <w:p w14:paraId="66AB1A4A"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lang w:eastAsia="it-IT"/>
        </w:rPr>
        <w:t xml:space="preserve"> Le informazioni e i dati relativi all'attuazione degli obblighi di pubblicazione sono utilizzati sempre dagli OIV ai fini della misurazione e valutazione delle performance, sia organizzativa che individuale.</w:t>
      </w:r>
      <w:r w:rsidRPr="00C40309">
        <w:rPr>
          <w:rFonts w:ascii="Garamond" w:hAnsi="Garamond" w:cs="Times New Roman"/>
          <w:sz w:val="20"/>
          <w:szCs w:val="20"/>
        </w:rPr>
        <w:t xml:space="preserve"> </w:t>
      </w:r>
    </w:p>
    <w:p w14:paraId="4D1C7A19"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In rapporto agli obiettivi inerenti la prevenzione della corruzione e la trasparenza, l’OIV verifica i contenuti della Relazione annuale del RPCT recante i risultati dell’attività svolta che il RPCT è tenuto a trasmettere allo stesso OIV oltre che all’organo di indirizzo dell’amministrazione (art. 1, co. 14, della l. 190/2012). Nell’ambito di tale verifica, l’OIV ha la possibilità di chiedere al RPCT informazioni e documenti che ritiene necessari e può anche effettuare audizioni di dipendenti (art. 1, co. 8-</w:t>
      </w:r>
      <w:r w:rsidRPr="00C40309">
        <w:rPr>
          <w:rFonts w:ascii="Garamond" w:hAnsi="Garamond" w:cs="Times New Roman"/>
          <w:i/>
          <w:iCs/>
          <w:sz w:val="20"/>
          <w:szCs w:val="20"/>
        </w:rPr>
        <w:t>bis</w:t>
      </w:r>
      <w:r w:rsidRPr="00C40309">
        <w:rPr>
          <w:rFonts w:ascii="Garamond" w:hAnsi="Garamond" w:cs="Times New Roman"/>
          <w:sz w:val="20"/>
          <w:szCs w:val="20"/>
        </w:rPr>
        <w:t xml:space="preserve">, l. 190/2012). </w:t>
      </w:r>
    </w:p>
    <w:p w14:paraId="5884FC87"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p>
    <w:p w14:paraId="00D8B305" w14:textId="77777777" w:rsidR="004D3538" w:rsidRPr="00C40309" w:rsidRDefault="004D3538" w:rsidP="004D3538">
      <w:pPr>
        <w:autoSpaceDE w:val="0"/>
        <w:autoSpaceDN w:val="0"/>
        <w:adjustRightInd w:val="0"/>
        <w:spacing w:after="0" w:line="240" w:lineRule="auto"/>
        <w:rPr>
          <w:rFonts w:ascii="Garamond" w:hAnsi="Garamond"/>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5741"/>
      </w:tblGrid>
      <w:tr w:rsidR="004D3538" w:rsidRPr="00C40309" w14:paraId="1FDFD1DD" w14:textId="77777777" w:rsidTr="00B85596">
        <w:trPr>
          <w:trHeight w:val="115"/>
        </w:trPr>
        <w:tc>
          <w:tcPr>
            <w:tcW w:w="5741" w:type="dxa"/>
          </w:tcPr>
          <w:p w14:paraId="1458707B" w14:textId="77777777" w:rsidR="004D3538" w:rsidRPr="00C40309" w:rsidRDefault="004D3538" w:rsidP="004D3538">
            <w:pPr>
              <w:autoSpaceDE w:val="0"/>
              <w:autoSpaceDN w:val="0"/>
              <w:adjustRightInd w:val="0"/>
              <w:spacing w:after="0" w:line="240" w:lineRule="auto"/>
              <w:rPr>
                <w:rFonts w:ascii="Garamond" w:hAnsi="Garamond" w:cs="Calibri"/>
                <w:sz w:val="20"/>
                <w:szCs w:val="20"/>
              </w:rPr>
            </w:pPr>
          </w:p>
        </w:tc>
      </w:tr>
    </w:tbl>
    <w:p w14:paraId="6882CC95" w14:textId="77777777" w:rsidR="004D3538" w:rsidRPr="00C40309" w:rsidRDefault="004D3538" w:rsidP="004D3538">
      <w:pPr>
        <w:keepNext/>
        <w:keepLines/>
        <w:suppressAutoHyphens/>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lastRenderedPageBreak/>
        <w:t xml:space="preserve">L’O.I.V. o Nucleo di Valutazione è tenuto: </w:t>
      </w:r>
    </w:p>
    <w:p w14:paraId="7CEF68A6"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hAnsi="Garamond" w:cs="Times New Roman"/>
          <w:sz w:val="20"/>
          <w:szCs w:val="20"/>
        </w:rPr>
        <w:t xml:space="preserve">ad </w:t>
      </w:r>
      <w:r w:rsidRPr="00C40309">
        <w:rPr>
          <w:rFonts w:ascii="Garamond" w:hAnsi="Garamond" w:cs="Times New Roman"/>
          <w:sz w:val="20"/>
          <w:szCs w:val="20"/>
          <w:lang w:eastAsia="it-IT"/>
        </w:rPr>
        <w:t>offrire, nell’ambito delle proprie competenze specifiche, un supporto metodologico al RPCT e agli altri attori, con riferimento alla corretta attuazione del processo di gestione del rischio corruttivo;</w:t>
      </w:r>
    </w:p>
    <w:p w14:paraId="078E9BD9"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hAnsi="Garamond" w:cs="Times New Roman"/>
          <w:sz w:val="20"/>
          <w:szCs w:val="20"/>
          <w:lang w:eastAsia="it-IT"/>
        </w:rPr>
        <w:t>a fornire, qualora disponibili, dati e informazioni utili all’analisi del contesto (inclusa la rilevazione dei processi), alla valutazione e al trattamento dei rischi ;</w:t>
      </w:r>
    </w:p>
    <w:p w14:paraId="04FD8AE9"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hAnsi="Garamond" w:cs="Times New Roman"/>
          <w:sz w:val="20"/>
          <w:szCs w:val="20"/>
          <w:lang w:eastAsia="it-IT"/>
        </w:rPr>
        <w:t xml:space="preserve">a favorire l’integrazione metodologica tra il ciclo di gestione della performance e il ciclo di gestione del rischio corruttivo ; </w:t>
      </w:r>
    </w:p>
    <w:p w14:paraId="0DC6AD2B"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hAnsi="Garamond" w:cs="Times New Roman"/>
          <w:sz w:val="20"/>
          <w:szCs w:val="20"/>
          <w:lang w:eastAsia="it-IT"/>
        </w:rPr>
        <w:t xml:space="preserve">a </w:t>
      </w:r>
      <w:r w:rsidRPr="00C40309">
        <w:rPr>
          <w:rFonts w:ascii="Garamond" w:eastAsia="Times New Roman" w:hAnsi="Garamond" w:cs="Times New Roman"/>
          <w:sz w:val="20"/>
          <w:szCs w:val="20"/>
          <w:lang w:eastAsia="it-IT"/>
        </w:rPr>
        <w:t>svolgere compiti propri connessi all’attività anticorruzione nel settore della trasparenza amministrativa ;</w:t>
      </w:r>
    </w:p>
    <w:p w14:paraId="19EDF7A8"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ad esprimere parere obbligatorio sul Codice di comportamento (art. 54, comma 5, d.lgs. n. 165 del 2001); </w:t>
      </w:r>
    </w:p>
    <w:p w14:paraId="5942A1E0" w14:textId="77777777" w:rsidR="004D3538" w:rsidRPr="00C40309" w:rsidRDefault="004D3538" w:rsidP="00935166">
      <w:pPr>
        <w:keepNext/>
        <w:keepLines/>
        <w:numPr>
          <w:ilvl w:val="0"/>
          <w:numId w:val="2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 valutare le attività dei Responsabili connesse all’attuazione del piano ai fini delle performance .</w:t>
      </w:r>
    </w:p>
    <w:p w14:paraId="6C48F0E7" w14:textId="77777777" w:rsidR="004D3538" w:rsidRPr="00C40309" w:rsidRDefault="004D3538" w:rsidP="004D3538">
      <w:pPr>
        <w:autoSpaceDE w:val="0"/>
        <w:autoSpaceDN w:val="0"/>
        <w:adjustRightInd w:val="0"/>
        <w:spacing w:after="0" w:line="240" w:lineRule="auto"/>
        <w:ind w:left="360"/>
        <w:jc w:val="both"/>
        <w:rPr>
          <w:rFonts w:ascii="Garamond" w:hAnsi="Garamond" w:cs="Times New Roman"/>
          <w:sz w:val="20"/>
          <w:szCs w:val="20"/>
        </w:rPr>
      </w:pPr>
      <w:r w:rsidRPr="00C40309">
        <w:rPr>
          <w:rFonts w:ascii="Garamond" w:eastAsia="Times New Roman" w:hAnsi="Garamond" w:cs="Times New Roman"/>
          <w:sz w:val="20"/>
          <w:szCs w:val="20"/>
        </w:rPr>
        <w:t xml:space="preserve">Nell’esercizio dei propri </w:t>
      </w:r>
      <w:r w:rsidRPr="00C40309">
        <w:rPr>
          <w:rFonts w:ascii="Garamond" w:eastAsia="Times New Roman" w:hAnsi="Garamond" w:cs="Times New Roman"/>
          <w:bCs/>
          <w:sz w:val="20"/>
          <w:szCs w:val="20"/>
        </w:rPr>
        <w:t xml:space="preserve">poteri di vigilanza e controllo, l’Autorità </w:t>
      </w:r>
      <w:r w:rsidRPr="00C40309">
        <w:rPr>
          <w:rFonts w:ascii="Garamond" w:eastAsia="Times New Roman" w:hAnsi="Garamond" w:cs="Times New Roman"/>
          <w:sz w:val="20"/>
          <w:szCs w:val="20"/>
        </w:rPr>
        <w:t xml:space="preserve">può chiedere </w:t>
      </w:r>
      <w:r w:rsidRPr="00C40309">
        <w:rPr>
          <w:rFonts w:ascii="Garamond" w:eastAsia="Times New Roman" w:hAnsi="Garamond" w:cs="Times New Roman"/>
          <w:bCs/>
          <w:sz w:val="20"/>
          <w:szCs w:val="20"/>
        </w:rPr>
        <w:t xml:space="preserve">informazioni tanto all’OIV quanto al RPCT </w:t>
      </w:r>
      <w:r w:rsidRPr="00C40309">
        <w:rPr>
          <w:rFonts w:ascii="Garamond" w:eastAsia="Times New Roman" w:hAnsi="Garamond" w:cs="Times New Roman"/>
          <w:sz w:val="20"/>
          <w:szCs w:val="20"/>
        </w:rPr>
        <w:t>sullo stato di attuazione delle misure di prevenzione della corruzione e trasparenza (art. 1, co. 8-</w:t>
      </w:r>
      <w:r w:rsidRPr="00C40309">
        <w:rPr>
          <w:rFonts w:ascii="Garamond" w:eastAsia="Times New Roman" w:hAnsi="Garamond" w:cs="Times New Roman"/>
          <w:i/>
          <w:iCs/>
          <w:sz w:val="20"/>
          <w:szCs w:val="20"/>
        </w:rPr>
        <w:t>bis</w:t>
      </w:r>
      <w:r w:rsidRPr="00C40309">
        <w:rPr>
          <w:rFonts w:ascii="Garamond" w:eastAsia="Times New Roman" w:hAnsi="Garamond" w:cs="Times New Roman"/>
          <w:sz w:val="20"/>
          <w:szCs w:val="20"/>
        </w:rPr>
        <w:t>, l. 190/2012), anche tenuto conto che l’OIV riceve dal RPCT le segnalazioni riguardanti eventuali disfunzioni inerenti l’attuazione dei PTPCT (art. 1, co. 7, l. 190/2012). Ciò in continuità con quanto già disposto dall’art. 45, co. 2, del d.lgs. 33/2013, ove è prevista la possibilità per ANAC di coinvolgere l’OIV per acquisire ulteriori informazioni sul controllo dell’esatto adempimento degli obblighi di trasparenza.</w:t>
      </w:r>
    </w:p>
    <w:p w14:paraId="454EC8A7"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p>
    <w:p w14:paraId="7A74768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60F3D3EF"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Tutti i dipendenti dell’amministrazione</w:t>
      </w:r>
    </w:p>
    <w:p w14:paraId="05166F57"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p>
    <w:p w14:paraId="48BA0537"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L’art. 8 del d.P.R. 62/2013 contiene il dovere per i dipendenti di prestare la loro collaborazione al RPCT e di rispettare le prescrizioni contenute nel PTPCT. La violazione da parte dei dipendenti dell’amministrazione delle misure di prevenzione previste dal Piano costituisce illecito disciplinare (legge 190/2012, art. 1, co. 14).</w:t>
      </w:r>
    </w:p>
    <w:p w14:paraId="2366FA0E"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Essi devono pertanto: </w:t>
      </w:r>
    </w:p>
    <w:p w14:paraId="4093B437" w14:textId="77777777" w:rsidR="004D3538" w:rsidRPr="00C40309" w:rsidRDefault="004D3538" w:rsidP="00935166">
      <w:pPr>
        <w:keepNext/>
        <w:keepLines/>
        <w:numPr>
          <w:ilvl w:val="0"/>
          <w:numId w:val="2"/>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partecipare al processo di gestione del rischio;</w:t>
      </w:r>
    </w:p>
    <w:p w14:paraId="7D75869B" w14:textId="77777777" w:rsidR="004D3538" w:rsidRPr="00C40309" w:rsidRDefault="004D3538" w:rsidP="00935166">
      <w:pPr>
        <w:keepNext/>
        <w:keepLines/>
        <w:numPr>
          <w:ilvl w:val="0"/>
          <w:numId w:val="2"/>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osservare le misure contenute nel P.T.P.C. (art. 1, comma 14, della l. n. 190 del 2012);</w:t>
      </w:r>
    </w:p>
    <w:p w14:paraId="20B9E657" w14:textId="77777777" w:rsidR="004D3538" w:rsidRPr="00C40309" w:rsidRDefault="004D3538" w:rsidP="00935166">
      <w:pPr>
        <w:keepNext/>
        <w:keepLines/>
        <w:numPr>
          <w:ilvl w:val="0"/>
          <w:numId w:val="2"/>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segnalare le situazioni di illecito al proprio dirigente/Responsabile degli uffici  e dei servizi o all’U.P.D. (art. 54 bis del d.lgs. n. 165 del 2001); </w:t>
      </w:r>
    </w:p>
    <w:p w14:paraId="16C65F2A" w14:textId="77777777" w:rsidR="004D3538" w:rsidRPr="00C40309" w:rsidRDefault="004D3538" w:rsidP="00935166">
      <w:pPr>
        <w:keepNext/>
        <w:keepLines/>
        <w:numPr>
          <w:ilvl w:val="0"/>
          <w:numId w:val="2"/>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segnalare  casi di personale conflitto di interessi (art. 6 bis</w:t>
      </w:r>
      <w:r w:rsidR="00310E08">
        <w:rPr>
          <w:rFonts w:ascii="Garamond" w:eastAsia="Times New Roman" w:hAnsi="Garamond" w:cs="Times New Roman"/>
          <w:sz w:val="20"/>
          <w:szCs w:val="20"/>
          <w:lang w:eastAsia="it-IT"/>
        </w:rPr>
        <w:t xml:space="preserve"> l. n. 241 del 1990 e </w:t>
      </w:r>
      <w:r w:rsidRPr="00C40309">
        <w:rPr>
          <w:rFonts w:ascii="Garamond" w:eastAsia="Times New Roman" w:hAnsi="Garamond" w:cs="Times New Roman"/>
          <w:sz w:val="20"/>
          <w:szCs w:val="20"/>
          <w:lang w:eastAsia="it-IT"/>
        </w:rPr>
        <w:t xml:space="preserve"> Codice di comportamento</w:t>
      </w:r>
      <w:r w:rsidR="00310E08">
        <w:rPr>
          <w:rFonts w:ascii="Garamond" w:eastAsia="Times New Roman" w:hAnsi="Garamond" w:cs="Times New Roman"/>
          <w:sz w:val="20"/>
          <w:szCs w:val="20"/>
          <w:lang w:eastAsia="it-IT"/>
        </w:rPr>
        <w:t xml:space="preserve"> comunale</w:t>
      </w:r>
      <w:r w:rsidRPr="00C40309">
        <w:rPr>
          <w:rFonts w:ascii="Garamond" w:eastAsia="Times New Roman" w:hAnsi="Garamond" w:cs="Times New Roman"/>
          <w:sz w:val="20"/>
          <w:szCs w:val="20"/>
          <w:lang w:eastAsia="it-IT"/>
        </w:rPr>
        <w:t>);</w:t>
      </w:r>
    </w:p>
    <w:p w14:paraId="533D93A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7C55DC0E" w14:textId="77777777" w:rsidR="004D3538" w:rsidRPr="00C40309" w:rsidRDefault="004D3538" w:rsidP="00310E0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I collaboratori a qualsiasi titolo dell’amministrazione devono:</w:t>
      </w:r>
    </w:p>
    <w:p w14:paraId="04E8115B"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p>
    <w:p w14:paraId="55EE84BB" w14:textId="77777777" w:rsidR="004D3538" w:rsidRPr="00C40309" w:rsidRDefault="004D3538" w:rsidP="004D3538">
      <w:pPr>
        <w:keepNext/>
        <w:keepLines/>
        <w:suppressAutoHyphens/>
        <w:autoSpaceDE w:val="0"/>
        <w:autoSpaceDN w:val="0"/>
        <w:adjustRightInd w:val="0"/>
        <w:spacing w:after="0" w:line="240" w:lineRule="auto"/>
        <w:ind w:left="360"/>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Osservare  le misure contenute nel P.T.P.C. e nel codice di comportamento comunale </w:t>
      </w:r>
    </w:p>
    <w:p w14:paraId="3A66EE5F" w14:textId="77777777" w:rsidR="004D3538" w:rsidRPr="00C40309" w:rsidRDefault="004D3538" w:rsidP="004D3538">
      <w:pPr>
        <w:keepNext/>
        <w:keepLines/>
        <w:suppressAutoHyphens/>
        <w:autoSpaceDE w:val="0"/>
        <w:autoSpaceDN w:val="0"/>
        <w:adjustRightInd w:val="0"/>
        <w:spacing w:after="0" w:line="240" w:lineRule="auto"/>
        <w:ind w:left="360"/>
        <w:jc w:val="both"/>
        <w:rPr>
          <w:rFonts w:ascii="Garamond" w:eastAsia="Times New Roman" w:hAnsi="Garamond" w:cs="Times New Roman"/>
          <w:sz w:val="20"/>
          <w:szCs w:val="20"/>
          <w:lang w:eastAsia="it-IT"/>
        </w:rPr>
      </w:pPr>
    </w:p>
    <w:p w14:paraId="19D396B2" w14:textId="77777777" w:rsidR="004D3538" w:rsidRPr="00C40309" w:rsidRDefault="004D3538" w:rsidP="004D3538">
      <w:pPr>
        <w:keepNext/>
        <w:keepLines/>
        <w:suppressAutoHyphens/>
        <w:autoSpaceDE w:val="0"/>
        <w:autoSpaceDN w:val="0"/>
        <w:adjustRightInd w:val="0"/>
        <w:spacing w:after="0" w:line="240" w:lineRule="auto"/>
        <w:ind w:left="360"/>
        <w:jc w:val="both"/>
        <w:rPr>
          <w:rFonts w:ascii="Garamond" w:eastAsia="Times New Roman" w:hAnsi="Garamond" w:cs="Times New Roman"/>
          <w:sz w:val="20"/>
          <w:szCs w:val="20"/>
          <w:lang w:eastAsia="it-IT"/>
        </w:rPr>
      </w:pPr>
    </w:p>
    <w:p w14:paraId="6548D885" w14:textId="77777777" w:rsidR="004D3538" w:rsidRPr="00C40309" w:rsidRDefault="004D3538" w:rsidP="00310E08">
      <w:pPr>
        <w:keepNext/>
        <w:keepLines/>
        <w:suppressAutoHyphens/>
        <w:autoSpaceDE w:val="0"/>
        <w:autoSpaceDN w:val="0"/>
        <w:adjustRightInd w:val="0"/>
        <w:spacing w:after="0" w:line="240" w:lineRule="auto"/>
        <w:ind w:left="360"/>
        <w:jc w:val="center"/>
        <w:rPr>
          <w:rFonts w:ascii="Garamond" w:eastAsia="Times New Roman" w:hAnsi="Garamond" w:cs="Times New Roman"/>
          <w:b/>
          <w:iCs/>
          <w:sz w:val="20"/>
          <w:szCs w:val="20"/>
          <w:lang w:eastAsia="it-IT"/>
        </w:rPr>
      </w:pPr>
      <w:r w:rsidRPr="00C40309">
        <w:rPr>
          <w:rFonts w:ascii="Garamond" w:eastAsia="Times New Roman" w:hAnsi="Garamond" w:cs="Times New Roman"/>
          <w:b/>
          <w:iCs/>
          <w:sz w:val="20"/>
          <w:szCs w:val="20"/>
          <w:lang w:eastAsia="it-IT"/>
        </w:rPr>
        <w:t>Gli Stakeholders</w:t>
      </w:r>
    </w:p>
    <w:p w14:paraId="36A74673" w14:textId="77777777" w:rsidR="004D3538" w:rsidRPr="00C40309" w:rsidRDefault="004D3538" w:rsidP="004D3538">
      <w:pPr>
        <w:keepNext/>
        <w:keepLines/>
        <w:suppressAutoHyphens/>
        <w:autoSpaceDE w:val="0"/>
        <w:autoSpaceDN w:val="0"/>
        <w:adjustRightInd w:val="0"/>
        <w:spacing w:after="0" w:line="240" w:lineRule="auto"/>
        <w:ind w:left="360"/>
        <w:jc w:val="center"/>
        <w:rPr>
          <w:rFonts w:ascii="Garamond" w:eastAsia="Times New Roman" w:hAnsi="Garamond" w:cs="Times New Roman"/>
          <w:b/>
          <w:iCs/>
          <w:sz w:val="20"/>
          <w:szCs w:val="20"/>
          <w:lang w:eastAsia="it-IT"/>
        </w:rPr>
      </w:pPr>
    </w:p>
    <w:p w14:paraId="4A468557" w14:textId="77777777" w:rsidR="004D3538" w:rsidRPr="00C40309" w:rsidRDefault="004D3538" w:rsidP="004D3538">
      <w:pPr>
        <w:keepNext/>
        <w:keepLines/>
        <w:suppressAutoHyphens/>
        <w:autoSpaceDE w:val="0"/>
        <w:autoSpaceDN w:val="0"/>
        <w:adjustRightInd w:val="0"/>
        <w:spacing w:after="0" w:line="240" w:lineRule="auto"/>
        <w:ind w:left="360"/>
        <w:jc w:val="center"/>
        <w:rPr>
          <w:rFonts w:ascii="Garamond" w:eastAsia="Times New Roman" w:hAnsi="Garamond" w:cs="Times New Roman"/>
          <w:b/>
          <w:iCs/>
          <w:sz w:val="20"/>
          <w:szCs w:val="20"/>
          <w:lang w:eastAsia="it-IT"/>
        </w:rPr>
      </w:pPr>
    </w:p>
    <w:p w14:paraId="0E763319"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Ai fini della </w:t>
      </w:r>
      <w:r w:rsidR="00A66A09" w:rsidRPr="00C40309">
        <w:rPr>
          <w:rFonts w:ascii="Garamond" w:hAnsi="Garamond" w:cs="Times New Roman"/>
          <w:sz w:val="20"/>
          <w:szCs w:val="20"/>
        </w:rPr>
        <w:t>predisposizione del PTPCT viene</w:t>
      </w:r>
      <w:r w:rsidRPr="00C40309">
        <w:rPr>
          <w:rFonts w:ascii="Garamond" w:hAnsi="Garamond" w:cs="Times New Roman"/>
          <w:sz w:val="20"/>
          <w:szCs w:val="20"/>
        </w:rPr>
        <w:t xml:space="preserve"> raccomandato  alle amministrazioni di </w:t>
      </w:r>
      <w:r w:rsidRPr="00C40309">
        <w:rPr>
          <w:rFonts w:ascii="Garamond" w:hAnsi="Garamond" w:cs="Times New Roman"/>
          <w:bCs/>
          <w:sz w:val="20"/>
          <w:szCs w:val="20"/>
        </w:rPr>
        <w:t>realizzare forme di consultazione</w:t>
      </w:r>
      <w:r w:rsidRPr="00C40309">
        <w:rPr>
          <w:rFonts w:ascii="Garamond" w:hAnsi="Garamond" w:cs="Times New Roman"/>
          <w:sz w:val="20"/>
          <w:szCs w:val="20"/>
        </w:rPr>
        <w:t xml:space="preserve"> volte a sollecitare la società civile e le organizzazioni portatrici di interessi collettivi a formulare proposte da valutare in sede di elaborazione del PTPCT, anche quale contributo per individuare le priorità di intervento. </w:t>
      </w:r>
    </w:p>
    <w:p w14:paraId="67930D69"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A tal fine, prima di predisporre il nuovo PTPCT , il Responsabile Anticorruzione può predisporre apposito avviso pubblico, finalizzato alla raccolta dei contributi, delle proposte e dei suggerimenti degli </w:t>
      </w:r>
      <w:r w:rsidRPr="00C40309">
        <w:rPr>
          <w:rFonts w:ascii="Garamond" w:eastAsia="Times New Roman" w:hAnsi="Garamond" w:cs="Times New Roman"/>
          <w:i/>
          <w:iCs/>
          <w:sz w:val="20"/>
          <w:szCs w:val="20"/>
        </w:rPr>
        <w:t xml:space="preserve">Stakeholders, </w:t>
      </w:r>
      <w:r w:rsidRPr="00C40309">
        <w:rPr>
          <w:rFonts w:ascii="Garamond" w:eastAsia="Times New Roman" w:hAnsi="Garamond" w:cs="Times New Roman"/>
          <w:iCs/>
          <w:sz w:val="20"/>
          <w:szCs w:val="20"/>
        </w:rPr>
        <w:t xml:space="preserve">che potranno pervenire sulla base dell’esame del </w:t>
      </w:r>
      <w:r w:rsidRPr="00C40309">
        <w:rPr>
          <w:rFonts w:ascii="Garamond" w:hAnsi="Garamond" w:cs="Times New Roman"/>
          <w:sz w:val="20"/>
          <w:szCs w:val="20"/>
        </w:rPr>
        <w:t>PTPCT vigente. All’esito delle consultazioni è necessario dar conto sul sito internet dell’amministrazione e in apposita sezione del PTPCT, con l’indicazione dei soggetti coinvolti, delle modalità di partecipazione e degli input generati da tale partecipazione</w:t>
      </w:r>
    </w:p>
    <w:p w14:paraId="0F76725A"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4E0DAE2D"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7DDFD91F"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l’Ufficio Procedimenti Disciplinari:</w:t>
      </w:r>
    </w:p>
    <w:p w14:paraId="0F99863B" w14:textId="77777777" w:rsidR="004D3538" w:rsidRPr="00C40309" w:rsidRDefault="004D3538" w:rsidP="00935166">
      <w:pPr>
        <w:keepNext/>
        <w:keepLines/>
        <w:numPr>
          <w:ilvl w:val="0"/>
          <w:numId w:val="17"/>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svolge i procedimenti disciplinari nell’ambito della propria competenza (art. 55 bis d.lgs. n. 165 del 2001);</w:t>
      </w:r>
    </w:p>
    <w:p w14:paraId="0FBF449A" w14:textId="77777777" w:rsidR="004D3538" w:rsidRPr="00C40309" w:rsidRDefault="004D3538" w:rsidP="00935166">
      <w:pPr>
        <w:keepNext/>
        <w:keepLines/>
        <w:numPr>
          <w:ilvl w:val="0"/>
          <w:numId w:val="17"/>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provvede alle comunicazioni obbligatorie nei confronti dell’autorità giudiziaria (art. 20 d.P.R. n. 3 del 1957; art.1, comma 3, l. n. 20 del 1994; art. 331 c.p.p.);</w:t>
      </w:r>
    </w:p>
    <w:p w14:paraId="37B78024" w14:textId="77777777" w:rsidR="004D3538" w:rsidRPr="00C40309" w:rsidRDefault="004D3538" w:rsidP="00935166">
      <w:pPr>
        <w:keepNext/>
        <w:keepLines/>
        <w:numPr>
          <w:ilvl w:val="0"/>
          <w:numId w:val="17"/>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propone l’aggiornamento del Codice di comportamento;</w:t>
      </w:r>
    </w:p>
    <w:p w14:paraId="15BBC7C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5FEB3FC8"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5EFAC17B"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54DD861E"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Il Responsabile dell’Anagrafe per la Stazione Appaltante (R.A.S.A.)</w:t>
      </w:r>
    </w:p>
    <w:p w14:paraId="516EFF18"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p>
    <w:p w14:paraId="2A3D1F86"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Ogni stazione appaltante è tenuta a nominare un Responsabile (RASA) dell'inserimento e dell'aggiornamento annuale degli elementi identificativi della stazione appaltante stessa.</w:t>
      </w:r>
    </w:p>
    <w:p w14:paraId="05EF2F6D"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 Con tale obbligo informativo viene implementata la Banca Dati Nazionale dei Contratti Pubblici (BDNCP) presso l'ANAC con i dati relativi all'anagrafica della stazione appaltante, alla classificazione della stessa e all'articolazione in centri di costo.</w:t>
      </w:r>
    </w:p>
    <w:p w14:paraId="43FB109C"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Con l'individuazione del RASA e la relativa indicazione nel presente PTPCT, il Comune di </w:t>
      </w:r>
      <w:r w:rsidR="00255ECB" w:rsidRPr="00C40309">
        <w:rPr>
          <w:rFonts w:ascii="Garamond" w:hAnsi="Garamond" w:cs="Times New Roman"/>
          <w:sz w:val="20"/>
          <w:szCs w:val="20"/>
        </w:rPr>
        <w:t>Calangianus</w:t>
      </w:r>
      <w:r w:rsidRPr="00C40309">
        <w:rPr>
          <w:rFonts w:ascii="Garamond" w:hAnsi="Garamond" w:cs="Times New Roman"/>
          <w:sz w:val="20"/>
          <w:szCs w:val="20"/>
        </w:rPr>
        <w:t xml:space="preserve"> introduce una misura organizzativa di trasparenza in funzione di prevenzione della corruzione. Il ruolo di RASA all'interno del Comune di </w:t>
      </w:r>
      <w:r w:rsidR="00255ECB" w:rsidRPr="00C40309">
        <w:rPr>
          <w:rFonts w:ascii="Garamond" w:hAnsi="Garamond" w:cs="Times New Roman"/>
          <w:sz w:val="20"/>
          <w:szCs w:val="20"/>
        </w:rPr>
        <w:t>Calangianus</w:t>
      </w:r>
      <w:r w:rsidRPr="00C40309">
        <w:rPr>
          <w:rFonts w:ascii="Garamond" w:hAnsi="Garamond" w:cs="Times New Roman"/>
          <w:sz w:val="20"/>
          <w:szCs w:val="20"/>
        </w:rPr>
        <w:t xml:space="preserve">  è </w:t>
      </w:r>
      <w:r w:rsidR="001035AF" w:rsidRPr="00C40309">
        <w:rPr>
          <w:rFonts w:ascii="Garamond" w:hAnsi="Garamond" w:cs="Times New Roman"/>
          <w:sz w:val="20"/>
          <w:szCs w:val="20"/>
        </w:rPr>
        <w:t xml:space="preserve">stato </w:t>
      </w:r>
      <w:r w:rsidRPr="00C40309">
        <w:rPr>
          <w:rFonts w:ascii="Garamond" w:hAnsi="Garamond" w:cs="Times New Roman"/>
          <w:sz w:val="20"/>
          <w:szCs w:val="20"/>
        </w:rPr>
        <w:t xml:space="preserve">stato </w:t>
      </w:r>
      <w:r w:rsidR="00A66A09" w:rsidRPr="00C40309">
        <w:rPr>
          <w:rFonts w:ascii="Garamond" w:hAnsi="Garamond" w:cs="Times New Roman"/>
          <w:sz w:val="20"/>
          <w:szCs w:val="20"/>
        </w:rPr>
        <w:t xml:space="preserve">affidato al Geom . </w:t>
      </w:r>
      <w:r w:rsidR="00500467" w:rsidRPr="00C40309">
        <w:rPr>
          <w:rFonts w:ascii="Garamond" w:hAnsi="Garamond" w:cs="Times New Roman"/>
          <w:sz w:val="20"/>
          <w:szCs w:val="20"/>
        </w:rPr>
        <w:t xml:space="preserve"> Mauro Bellu</w:t>
      </w:r>
      <w:r w:rsidRPr="00C40309">
        <w:rPr>
          <w:rFonts w:ascii="Garamond" w:hAnsi="Garamond" w:cs="Times New Roman"/>
          <w:sz w:val="20"/>
          <w:szCs w:val="20"/>
        </w:rPr>
        <w:t xml:space="preserve"> </w:t>
      </w:r>
      <w:r w:rsidR="00500467" w:rsidRPr="00C40309">
        <w:rPr>
          <w:rFonts w:ascii="Garamond" w:hAnsi="Garamond" w:cs="Times New Roman"/>
          <w:sz w:val="20"/>
          <w:szCs w:val="20"/>
        </w:rPr>
        <w:t>con determinazione del Responsabile dell’Area Tecnica n. 431 del 20/12/2013.</w:t>
      </w:r>
    </w:p>
    <w:p w14:paraId="11B90A5D"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02CF5586" w14:textId="77777777" w:rsidR="004D3538" w:rsidRPr="00C40309" w:rsidRDefault="004D3538" w:rsidP="004D3538">
      <w:pPr>
        <w:spacing w:line="256" w:lineRule="auto"/>
        <w:jc w:val="center"/>
        <w:rPr>
          <w:rFonts w:ascii="Garamond" w:eastAsia="Times New Roman" w:hAnsi="Garamond" w:cs="Times New Roman"/>
          <w:b/>
          <w:sz w:val="20"/>
          <w:szCs w:val="20"/>
        </w:rPr>
      </w:pPr>
      <w:r w:rsidRPr="00C40309">
        <w:rPr>
          <w:rFonts w:ascii="Garamond" w:eastAsia="Times New Roman" w:hAnsi="Garamond" w:cs="Times New Roman"/>
          <w:b/>
          <w:sz w:val="20"/>
          <w:szCs w:val="20"/>
        </w:rPr>
        <w:t>Il gestore delle segnalazioni antiriciclaggio.</w:t>
      </w:r>
    </w:p>
    <w:p w14:paraId="6710B0F2"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 Gli uffici della pubblica amministrazione, tra cui anche gli enti locali, ai sensi dell’art. 10, comma 2, lettera g), D.Lgs. n. 231/2007, sono ricompresi fra i soggetti destinatari degli obblighi di segnalazione delle operazioni sospette di riciclaggio. </w:t>
      </w:r>
    </w:p>
    <w:p w14:paraId="066127C2"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Il soggetto delegato a valutare e trasmettere le predette segnalazioni all’Unità di informazione finanziaria della Banca d’Italia (c.d. UIF) è denominato "gestore”. La persona individuata come gestore può coincidere con il responsabile della prevenzione della corruzione previsto dall’art. 1, comma 7, della legge 190/2012. Nel caso in cui tali soggetti non coincidano, gli operatori prevedono adeguati meccanismi di coordinamento tra i medesimi. </w:t>
      </w:r>
    </w:p>
    <w:p w14:paraId="583F00E9"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Nelle more di designazione del gestore il medesimo coincide con il responsabile della prevenzione della corruzione. </w:t>
      </w:r>
    </w:p>
    <w:p w14:paraId="0412D6C5"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Gli addetti agli uffici, ovvero i Responsabili di Settore e/o di procedimento, essendo coloro che hanno la gestione diretta della operatività dell’Ente, trasmettono le informazioni rilevanti ai fini della valutazione delle operazioni sospette al gestore. </w:t>
      </w:r>
    </w:p>
    <w:p w14:paraId="61C5FB29"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Il gestore, ricorrendone i presupposti, provvede alla segnalazione alla UIF secondo le modalità previste dalla legge. Al fine di agevolare l’individuazione delle operazioni sospette, la normativa antiriciclaggio demanda alla competenza del Ministero dell’Interno, su proposta dell’UIF, il compito di emanare e aggiornare periodicamente degli appositi indicatori di anomalia. Con il D.M. 25 settembre 2015 , il Ministero ha definito istituisce gli indicatori riferibili agli uffici della pubblica amministrazione</w:t>
      </w:r>
    </w:p>
    <w:p w14:paraId="03414B8F"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7AFC637E" w14:textId="77777777" w:rsidR="004D3538" w:rsidRPr="00310E08"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36"/>
          <w:szCs w:val="36"/>
          <w:lang w:eastAsia="it-IT"/>
        </w:rPr>
      </w:pPr>
      <w:r w:rsidRPr="00310E08">
        <w:rPr>
          <w:rFonts w:ascii="Garamond" w:eastAsia="Times New Roman" w:hAnsi="Garamond" w:cs="Times New Roman"/>
          <w:b/>
          <w:sz w:val="36"/>
          <w:szCs w:val="36"/>
          <w:lang w:eastAsia="it-IT"/>
        </w:rPr>
        <w:lastRenderedPageBreak/>
        <w:t xml:space="preserve">CAPITOLO 3 </w:t>
      </w:r>
    </w:p>
    <w:p w14:paraId="3F81E1F8"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 xml:space="preserve">Le procedure di approvazione ,di aggiornamento e i contenuti principali del piano </w:t>
      </w:r>
    </w:p>
    <w:p w14:paraId="74C6C7F9"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08F29658" w14:textId="77777777" w:rsidR="004D3538" w:rsidRPr="00C40309" w:rsidRDefault="004D3538" w:rsidP="00935166">
      <w:pPr>
        <w:keepNext/>
        <w:keepLines/>
        <w:numPr>
          <w:ilvl w:val="0"/>
          <w:numId w:val="24"/>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Il PTPCT è adottato annualmente dall’organo di indirizzo su proposta del RPCT. Sebbene il Piano abbia durata triennale, deve comunque essere adottato ogni anno entro il 31 gennaio in virtù di quanto previsto dall’art. 1, co. 8, della l. 190/2012.</w:t>
      </w:r>
    </w:p>
    <w:p w14:paraId="5D7E5D3F"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53CC2B5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2. Il Piano è approvato entro il 31 gennaio. </w:t>
      </w:r>
    </w:p>
    <w:p w14:paraId="5AA70F81"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3. Ogni anno  l’aggiornamento del Piano avviene secondo le seguenti modalità:</w:t>
      </w:r>
    </w:p>
    <w:p w14:paraId="560AA779" w14:textId="77777777" w:rsidR="004D3538" w:rsidRPr="00C40309" w:rsidRDefault="004D3538" w:rsidP="00935166">
      <w:pPr>
        <w:keepNext/>
        <w:keepLines/>
        <w:numPr>
          <w:ilvl w:val="0"/>
          <w:numId w:val="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Di norma , entro il mese di novembre ,anche in sede di monitoraggio annuale,  il RPCT invita i Responsabili degli uffici  alla presentazione delle proprie proposte di aggiornamento sia con riferimento alla valutazione del rischio dei processi di propria competenza che delle misure opportune per prevenire fenomeni corruttivi, secondo le modalità stabilita dal Responsabile;</w:t>
      </w:r>
    </w:p>
    <w:p w14:paraId="71C79E1A" w14:textId="77777777" w:rsidR="004D3538" w:rsidRPr="00C40309" w:rsidRDefault="004D3538" w:rsidP="00935166">
      <w:pPr>
        <w:keepNext/>
        <w:keepLines/>
        <w:numPr>
          <w:ilvl w:val="0"/>
          <w:numId w:val="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RPCT , anche mediante il coinvolgimento degli organi di indirizzo e degli </w:t>
      </w:r>
      <w:r w:rsidRPr="00C40309">
        <w:rPr>
          <w:rFonts w:ascii="Garamond" w:eastAsia="Times New Roman" w:hAnsi="Garamond" w:cs="Times New Roman"/>
          <w:iCs/>
          <w:sz w:val="20"/>
          <w:szCs w:val="20"/>
          <w:lang w:eastAsia="it-IT"/>
        </w:rPr>
        <w:t>Stakeholders</w:t>
      </w:r>
      <w:r w:rsidRPr="00C40309">
        <w:rPr>
          <w:rFonts w:ascii="Garamond" w:eastAsia="Times New Roman" w:hAnsi="Garamond" w:cs="Times New Roman"/>
          <w:sz w:val="20"/>
          <w:szCs w:val="20"/>
          <w:lang w:eastAsia="it-IT"/>
        </w:rPr>
        <w:t xml:space="preserve"> </w:t>
      </w:r>
      <w:r w:rsidR="00F45602">
        <w:rPr>
          <w:rFonts w:ascii="Garamond" w:eastAsia="Times New Roman" w:hAnsi="Garamond" w:cs="Times New Roman"/>
          <w:sz w:val="20"/>
          <w:szCs w:val="20"/>
          <w:lang w:eastAsia="it-IT"/>
        </w:rPr>
        <w:t xml:space="preserve">e </w:t>
      </w:r>
      <w:r w:rsidRPr="00C40309">
        <w:rPr>
          <w:rFonts w:ascii="Garamond" w:eastAsia="Times New Roman" w:hAnsi="Garamond" w:cs="Times New Roman"/>
          <w:sz w:val="20"/>
          <w:szCs w:val="20"/>
          <w:lang w:eastAsia="it-IT"/>
        </w:rPr>
        <w:t xml:space="preserve">sulla base delle proposte e informazioni raccolte, aggiorna il Piano e lo propone per l’approvazione alla Giunta, previo eventuale passaggio in Consiglio comunale  </w:t>
      </w:r>
      <w:r w:rsidRPr="00C40309">
        <w:rPr>
          <w:rFonts w:ascii="Garamond" w:hAnsi="Garamond" w:cs="Times New Roman"/>
          <w:sz w:val="20"/>
          <w:szCs w:val="20"/>
          <w:lang w:eastAsia="it-IT"/>
        </w:rPr>
        <w:t>di un documento di carattere generale sul contenuto del PTPCT</w:t>
      </w:r>
      <w:r w:rsidR="00E50AA3" w:rsidRPr="00C40309">
        <w:rPr>
          <w:rFonts w:ascii="Garamond" w:hAnsi="Garamond" w:cs="Times New Roman"/>
          <w:sz w:val="20"/>
          <w:szCs w:val="20"/>
          <w:lang w:eastAsia="it-IT"/>
        </w:rPr>
        <w:t xml:space="preserve"> </w:t>
      </w:r>
      <w:r w:rsidRPr="00C40309">
        <w:rPr>
          <w:rFonts w:ascii="Garamond" w:eastAsia="Times New Roman" w:hAnsi="Garamond" w:cs="Times New Roman"/>
          <w:sz w:val="20"/>
          <w:szCs w:val="20"/>
          <w:lang w:eastAsia="it-IT"/>
        </w:rPr>
        <w:t>entro il 31 gennaio dell’anno successivo la Giunta approva il “Piano Triennale di anticorruzione” per il relativo anno e triennio.</w:t>
      </w:r>
    </w:p>
    <w:p w14:paraId="120940C9" w14:textId="77777777" w:rsidR="004D3538" w:rsidRPr="00C40309" w:rsidRDefault="004D3538" w:rsidP="00935166">
      <w:pPr>
        <w:keepNext/>
        <w:keepLines/>
        <w:numPr>
          <w:ilvl w:val="0"/>
          <w:numId w:val="3"/>
        </w:numPr>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Eventuali variazioni in corso d’anno sono possibili su proposta</w:t>
      </w:r>
      <w:r w:rsidR="00F45602">
        <w:rPr>
          <w:rFonts w:ascii="Garamond" w:eastAsia="Times New Roman" w:hAnsi="Garamond" w:cs="Times New Roman"/>
          <w:sz w:val="20"/>
          <w:szCs w:val="20"/>
          <w:lang w:eastAsia="it-IT"/>
        </w:rPr>
        <w:t xml:space="preserve"> del Responsabile a seguito di </w:t>
      </w:r>
      <w:r w:rsidRPr="00C40309">
        <w:rPr>
          <w:rFonts w:ascii="Garamond" w:eastAsia="Times New Roman" w:hAnsi="Garamond" w:cs="Times New Roman"/>
          <w:sz w:val="20"/>
          <w:szCs w:val="20"/>
          <w:lang w:eastAsia="it-IT"/>
        </w:rPr>
        <w:t>significative violazioni delle norme in materia oppure quando si verificano importanti mutamenti organizzativi.</w:t>
      </w:r>
    </w:p>
    <w:p w14:paraId="080723E2" w14:textId="77777777" w:rsidR="004D3538" w:rsidRPr="00C40309" w:rsidRDefault="004D3538" w:rsidP="00935166">
      <w:pPr>
        <w:numPr>
          <w:ilvl w:val="0"/>
          <w:numId w:val="17"/>
        </w:numPr>
        <w:spacing w:after="0" w:line="240" w:lineRule="auto"/>
        <w:contextualSpacing/>
        <w:jc w:val="both"/>
        <w:rPr>
          <w:rFonts w:ascii="Garamond" w:eastAsia="Calibri" w:hAnsi="Garamond" w:cs="Times New Roman"/>
          <w:b/>
          <w:sz w:val="20"/>
          <w:szCs w:val="20"/>
        </w:rPr>
      </w:pPr>
      <w:r w:rsidRPr="00C40309">
        <w:rPr>
          <w:rFonts w:ascii="Garamond" w:eastAsia="Calibri" w:hAnsi="Garamond" w:cs="Times New Roman"/>
          <w:sz w:val="20"/>
          <w:szCs w:val="20"/>
        </w:rPr>
        <w:t>Il Piano approvato è pubblicato in forma permanente sul sito istituzionale dell'ente nella sezione “Amministrazione trasparente”.</w:t>
      </w:r>
      <w:r w:rsidRPr="00C40309">
        <w:rPr>
          <w:rFonts w:ascii="Garamond" w:eastAsia="Calibri" w:hAnsi="Garamond" w:cs="Times New Roman"/>
          <w:b/>
          <w:sz w:val="20"/>
          <w:szCs w:val="20"/>
        </w:rPr>
        <w:t xml:space="preserve"> </w:t>
      </w:r>
    </w:p>
    <w:p w14:paraId="14F845CF" w14:textId="77777777" w:rsidR="004D3538" w:rsidRPr="00C40309" w:rsidRDefault="004D3538" w:rsidP="004D3538">
      <w:pPr>
        <w:spacing w:after="0" w:line="240" w:lineRule="auto"/>
        <w:jc w:val="both"/>
        <w:rPr>
          <w:rFonts w:ascii="Garamond" w:eastAsia="Times New Roman" w:hAnsi="Garamond" w:cs="Times New Roman"/>
          <w:b/>
          <w:sz w:val="20"/>
          <w:szCs w:val="20"/>
        </w:rPr>
      </w:pPr>
    </w:p>
    <w:p w14:paraId="139ACC3A" w14:textId="77777777" w:rsidR="004D3538" w:rsidRPr="00C40309" w:rsidRDefault="004D3538" w:rsidP="004D3538">
      <w:pPr>
        <w:spacing w:after="0" w:line="240" w:lineRule="auto"/>
        <w:jc w:val="center"/>
        <w:rPr>
          <w:rFonts w:ascii="Garamond" w:eastAsia="Times New Roman" w:hAnsi="Garamond" w:cs="Times New Roman"/>
          <w:b/>
          <w:sz w:val="20"/>
          <w:szCs w:val="20"/>
        </w:rPr>
      </w:pPr>
      <w:r w:rsidRPr="00C40309">
        <w:rPr>
          <w:rFonts w:ascii="Garamond" w:eastAsia="Times New Roman" w:hAnsi="Garamond" w:cs="Times New Roman"/>
          <w:b/>
          <w:sz w:val="20"/>
          <w:szCs w:val="20"/>
        </w:rPr>
        <w:t>PROCEDURA</w:t>
      </w:r>
      <w:r w:rsidR="00D84F9F" w:rsidRPr="00C40309">
        <w:rPr>
          <w:rFonts w:ascii="Garamond" w:eastAsia="Times New Roman" w:hAnsi="Garamond" w:cs="Times New Roman"/>
          <w:b/>
          <w:sz w:val="20"/>
          <w:szCs w:val="20"/>
        </w:rPr>
        <w:t xml:space="preserve"> SEGUITA </w:t>
      </w:r>
      <w:r w:rsidRPr="00C40309">
        <w:rPr>
          <w:rFonts w:ascii="Garamond" w:eastAsia="Times New Roman" w:hAnsi="Garamond" w:cs="Times New Roman"/>
          <w:b/>
          <w:sz w:val="20"/>
          <w:szCs w:val="20"/>
        </w:rPr>
        <w:t>PER LA PREDISPOSIZIONE DEL PTPCT 2020/2022</w:t>
      </w:r>
    </w:p>
    <w:p w14:paraId="34997F20" w14:textId="77777777" w:rsidR="004D3538" w:rsidRPr="00C40309" w:rsidRDefault="004D3538" w:rsidP="004D3538">
      <w:pPr>
        <w:spacing w:after="0" w:line="240" w:lineRule="auto"/>
        <w:jc w:val="center"/>
        <w:rPr>
          <w:rFonts w:ascii="Garamond" w:eastAsia="Times New Roman" w:hAnsi="Garamond" w:cs="Times New Roman"/>
          <w:b/>
          <w:sz w:val="20"/>
          <w:szCs w:val="20"/>
        </w:rPr>
      </w:pPr>
    </w:p>
    <w:p w14:paraId="7FAEAEFC" w14:textId="77777777" w:rsidR="004D3538" w:rsidRPr="00C40309" w:rsidRDefault="004D3538" w:rsidP="004D3538">
      <w:pPr>
        <w:spacing w:after="0" w:line="240" w:lineRule="auto"/>
        <w:jc w:val="both"/>
        <w:rPr>
          <w:rFonts w:ascii="Garamond" w:eastAsia="Times New Roman" w:hAnsi="Garamond" w:cs="Times New Roman"/>
          <w:sz w:val="20"/>
          <w:szCs w:val="20"/>
        </w:rPr>
      </w:pPr>
    </w:p>
    <w:p w14:paraId="6B7BFADF" w14:textId="77777777" w:rsidR="004D3538" w:rsidRPr="00C40309" w:rsidRDefault="007D46FF" w:rsidP="00935166">
      <w:pPr>
        <w:numPr>
          <w:ilvl w:val="0"/>
          <w:numId w:val="25"/>
        </w:numPr>
        <w:spacing w:after="0" w:line="240" w:lineRule="auto"/>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In data 29.10.2019 (nota prot. 8602) è stato condotto </w:t>
      </w:r>
      <w:r w:rsidR="004D3538" w:rsidRPr="00C40309">
        <w:rPr>
          <w:rFonts w:ascii="Garamond" w:eastAsia="Calibri" w:hAnsi="Garamond" w:cs="Times New Roman"/>
          <w:sz w:val="20"/>
          <w:szCs w:val="20"/>
        </w:rPr>
        <w:t>il monitoraggio</w:t>
      </w:r>
      <w:r w:rsidR="00E42DF1" w:rsidRPr="00C40309">
        <w:rPr>
          <w:rFonts w:ascii="Garamond" w:eastAsia="Calibri" w:hAnsi="Garamond" w:cs="Times New Roman"/>
          <w:sz w:val="20"/>
          <w:szCs w:val="20"/>
        </w:rPr>
        <w:t xml:space="preserve"> </w:t>
      </w:r>
      <w:r w:rsidR="004D3538" w:rsidRPr="00C40309">
        <w:rPr>
          <w:rFonts w:ascii="Garamond" w:eastAsia="Calibri" w:hAnsi="Garamond" w:cs="Times New Roman"/>
          <w:sz w:val="20"/>
          <w:szCs w:val="20"/>
        </w:rPr>
        <w:t>sul ptpct 2019</w:t>
      </w:r>
      <w:r w:rsidR="00E42DF1" w:rsidRPr="00C40309">
        <w:rPr>
          <w:rFonts w:ascii="Garamond" w:eastAsia="Calibri" w:hAnsi="Garamond" w:cs="Times New Roman"/>
          <w:sz w:val="20"/>
          <w:szCs w:val="20"/>
        </w:rPr>
        <w:t xml:space="preserve">, sulla base di un questionario predisposto dal RPCT </w:t>
      </w:r>
      <w:r w:rsidR="00613F87" w:rsidRPr="00C40309">
        <w:rPr>
          <w:rFonts w:ascii="Garamond" w:eastAsia="Calibri" w:hAnsi="Garamond" w:cs="Times New Roman"/>
          <w:sz w:val="20"/>
          <w:szCs w:val="20"/>
        </w:rPr>
        <w:t>: è pervenuto il riscontro dei Responsabili dell’Area Affari generali e dell’Area Socio-culturale , pubblica istru</w:t>
      </w:r>
      <w:r w:rsidR="00F45602">
        <w:rPr>
          <w:rFonts w:ascii="Garamond" w:eastAsia="Calibri" w:hAnsi="Garamond" w:cs="Times New Roman"/>
          <w:sz w:val="20"/>
          <w:szCs w:val="20"/>
        </w:rPr>
        <w:t xml:space="preserve">zione e sport. Non sono state comunque rilevate violazioni al piano e sono state applicate le misure generali e specifiche previste. </w:t>
      </w:r>
    </w:p>
    <w:p w14:paraId="0E542AA3" w14:textId="77777777" w:rsidR="004D3538" w:rsidRPr="00C40309" w:rsidRDefault="007D46FF" w:rsidP="00935166">
      <w:pPr>
        <w:numPr>
          <w:ilvl w:val="0"/>
          <w:numId w:val="25"/>
        </w:numPr>
        <w:spacing w:after="0" w:line="240" w:lineRule="auto"/>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In data 16.12.2019 (nota prot. 9985) </w:t>
      </w:r>
      <w:r w:rsidR="004D3538" w:rsidRPr="00C40309">
        <w:rPr>
          <w:rFonts w:ascii="Garamond" w:eastAsia="Calibri" w:hAnsi="Garamond" w:cs="Times New Roman"/>
          <w:sz w:val="20"/>
          <w:szCs w:val="20"/>
        </w:rPr>
        <w:t>è stata richiesta la collaborazione dei Responsabili al fine di addivenire alla completa mappatura dei processi</w:t>
      </w:r>
      <w:r w:rsidR="00613F87" w:rsidRPr="00C40309">
        <w:rPr>
          <w:rFonts w:ascii="Garamond" w:eastAsia="Calibri" w:hAnsi="Garamond" w:cs="Times New Roman"/>
          <w:sz w:val="20"/>
          <w:szCs w:val="20"/>
        </w:rPr>
        <w:t>: nessun responsabile ha prodotto tale mappatura per cui il R</w:t>
      </w:r>
      <w:r w:rsidR="00F45602">
        <w:rPr>
          <w:rFonts w:ascii="Garamond" w:eastAsia="Calibri" w:hAnsi="Garamond" w:cs="Times New Roman"/>
          <w:sz w:val="20"/>
          <w:szCs w:val="20"/>
        </w:rPr>
        <w:t>PCT ha proceduto autonomamente</w:t>
      </w:r>
      <w:r w:rsidR="00613F87" w:rsidRPr="00C40309">
        <w:rPr>
          <w:rFonts w:ascii="Garamond" w:eastAsia="Calibri" w:hAnsi="Garamond" w:cs="Times New Roman"/>
          <w:sz w:val="20"/>
          <w:szCs w:val="20"/>
        </w:rPr>
        <w:t xml:space="preserve">. </w:t>
      </w:r>
    </w:p>
    <w:p w14:paraId="4DF458CD" w14:textId="77777777" w:rsidR="004D3538" w:rsidRPr="00C40309" w:rsidRDefault="007D46FF" w:rsidP="00935166">
      <w:pPr>
        <w:numPr>
          <w:ilvl w:val="0"/>
          <w:numId w:val="25"/>
        </w:numPr>
        <w:spacing w:after="0" w:line="240" w:lineRule="auto"/>
        <w:contextualSpacing/>
        <w:jc w:val="both"/>
        <w:rPr>
          <w:rFonts w:ascii="Garamond" w:eastAsia="Calibri" w:hAnsi="Garamond" w:cs="Times New Roman"/>
          <w:iCs/>
          <w:sz w:val="20"/>
          <w:szCs w:val="20"/>
        </w:rPr>
      </w:pPr>
      <w:r w:rsidRPr="00C40309">
        <w:rPr>
          <w:rFonts w:ascii="Garamond" w:eastAsia="Calibri" w:hAnsi="Garamond" w:cs="Times New Roman"/>
          <w:sz w:val="20"/>
          <w:szCs w:val="20"/>
        </w:rPr>
        <w:t xml:space="preserve">In data 16/12/2019 </w:t>
      </w:r>
      <w:r w:rsidR="004D3538" w:rsidRPr="00C40309">
        <w:rPr>
          <w:rFonts w:ascii="Garamond" w:eastAsia="Calibri" w:hAnsi="Garamond" w:cs="Times New Roman"/>
          <w:sz w:val="20"/>
          <w:szCs w:val="20"/>
        </w:rPr>
        <w:t xml:space="preserve">è stato pubblicato sul sito web istituzionale l’avviso, rivolto agli </w:t>
      </w:r>
      <w:r w:rsidR="004D3538" w:rsidRPr="00C40309">
        <w:rPr>
          <w:rFonts w:ascii="Garamond" w:eastAsia="Calibri" w:hAnsi="Garamond" w:cs="Times New Roman"/>
          <w:iCs/>
          <w:sz w:val="20"/>
          <w:szCs w:val="20"/>
        </w:rPr>
        <w:t>Stakeholders, per la presentazione di eventuali suggerimenti e proposte sul piano vigente da tenere in considerazione per la predisposizione del nuovo piano</w:t>
      </w:r>
      <w:r w:rsidRPr="00C40309">
        <w:rPr>
          <w:rFonts w:ascii="Garamond" w:eastAsia="Calibri" w:hAnsi="Garamond" w:cs="Times New Roman"/>
          <w:iCs/>
          <w:sz w:val="20"/>
          <w:szCs w:val="20"/>
        </w:rPr>
        <w:t>: non sono pervenuti suggerimenti e proposte</w:t>
      </w:r>
      <w:r w:rsidR="00F45602">
        <w:rPr>
          <w:rFonts w:ascii="Garamond" w:eastAsia="Calibri" w:hAnsi="Garamond" w:cs="Times New Roman"/>
          <w:iCs/>
          <w:sz w:val="20"/>
          <w:szCs w:val="20"/>
        </w:rPr>
        <w:t xml:space="preserve"> entro il termine stabilito del 30 dicembre 2019</w:t>
      </w:r>
      <w:r w:rsidRPr="00C40309">
        <w:rPr>
          <w:rFonts w:ascii="Garamond" w:eastAsia="Calibri" w:hAnsi="Garamond" w:cs="Times New Roman"/>
          <w:iCs/>
          <w:sz w:val="20"/>
          <w:szCs w:val="20"/>
        </w:rPr>
        <w:t xml:space="preserve"> .</w:t>
      </w:r>
    </w:p>
    <w:p w14:paraId="31FF830B" w14:textId="77777777" w:rsidR="004D3538" w:rsidRPr="00C40309" w:rsidRDefault="007D46FF" w:rsidP="00935166">
      <w:pPr>
        <w:numPr>
          <w:ilvl w:val="0"/>
          <w:numId w:val="25"/>
        </w:numPr>
        <w:spacing w:after="0" w:line="240" w:lineRule="auto"/>
        <w:contextualSpacing/>
        <w:jc w:val="both"/>
        <w:rPr>
          <w:rFonts w:ascii="Garamond" w:eastAsia="Calibri" w:hAnsi="Garamond" w:cs="Times New Roman"/>
          <w:iCs/>
          <w:sz w:val="20"/>
          <w:szCs w:val="20"/>
        </w:rPr>
      </w:pPr>
      <w:r w:rsidRPr="00C40309">
        <w:rPr>
          <w:rFonts w:ascii="Garamond" w:eastAsia="Calibri" w:hAnsi="Garamond" w:cs="Times New Roman"/>
          <w:iCs/>
          <w:sz w:val="20"/>
          <w:szCs w:val="20"/>
        </w:rPr>
        <w:t>In data</w:t>
      </w:r>
      <w:r w:rsidR="00D84F9F" w:rsidRPr="00C40309">
        <w:rPr>
          <w:rFonts w:ascii="Garamond" w:eastAsia="Calibri" w:hAnsi="Garamond" w:cs="Times New Roman"/>
          <w:iCs/>
          <w:sz w:val="20"/>
          <w:szCs w:val="20"/>
        </w:rPr>
        <w:t xml:space="preserve"> 27/12/2019 , con deliberazione n° 41 </w:t>
      </w:r>
      <w:r w:rsidR="004D3538" w:rsidRPr="00C40309">
        <w:rPr>
          <w:rFonts w:ascii="Garamond" w:eastAsia="Calibri" w:hAnsi="Garamond" w:cs="Times New Roman"/>
          <w:iCs/>
          <w:sz w:val="20"/>
          <w:szCs w:val="20"/>
        </w:rPr>
        <w:t>il Consiglio comunale ha approvato</w:t>
      </w:r>
      <w:r w:rsidR="00F45602">
        <w:rPr>
          <w:rFonts w:ascii="Garamond" w:eastAsia="Calibri" w:hAnsi="Garamond" w:cs="Times New Roman"/>
          <w:iCs/>
          <w:sz w:val="20"/>
          <w:szCs w:val="20"/>
        </w:rPr>
        <w:t xml:space="preserve"> le linee di indirizzo generali.</w:t>
      </w:r>
    </w:p>
    <w:p w14:paraId="32531D48" w14:textId="77777777" w:rsidR="004D3538" w:rsidRPr="00C40309" w:rsidRDefault="004D3538" w:rsidP="004D3538">
      <w:pPr>
        <w:spacing w:after="0" w:line="240" w:lineRule="auto"/>
        <w:ind w:left="360"/>
        <w:jc w:val="both"/>
        <w:rPr>
          <w:rFonts w:ascii="Garamond" w:eastAsia="Times New Roman" w:hAnsi="Garamond" w:cs="Times New Roman"/>
          <w:iCs/>
          <w:sz w:val="20"/>
          <w:szCs w:val="20"/>
        </w:rPr>
      </w:pPr>
    </w:p>
    <w:p w14:paraId="3997164B" w14:textId="77777777" w:rsidR="004D3538" w:rsidRPr="00C40309" w:rsidRDefault="004D3538" w:rsidP="004D3538">
      <w:pPr>
        <w:spacing w:after="0" w:line="240" w:lineRule="auto"/>
        <w:jc w:val="both"/>
        <w:rPr>
          <w:rFonts w:ascii="Garamond" w:eastAsia="Times New Roman" w:hAnsi="Garamond" w:cs="Times New Roman"/>
          <w:sz w:val="20"/>
          <w:szCs w:val="20"/>
        </w:rPr>
      </w:pPr>
    </w:p>
    <w:p w14:paraId="743F0B7E" w14:textId="77777777" w:rsidR="004D3538" w:rsidRPr="00C40309" w:rsidRDefault="004D3538" w:rsidP="004D3538">
      <w:pPr>
        <w:spacing w:after="0" w:line="240" w:lineRule="auto"/>
        <w:jc w:val="both"/>
        <w:rPr>
          <w:rFonts w:ascii="Garamond" w:eastAsia="Times New Roman" w:hAnsi="Garamond" w:cs="Times New Roman"/>
          <w:b/>
          <w:sz w:val="20"/>
          <w:szCs w:val="20"/>
        </w:rPr>
      </w:pPr>
    </w:p>
    <w:p w14:paraId="31A8CF38" w14:textId="77777777" w:rsidR="004D3538" w:rsidRPr="00C40309" w:rsidRDefault="004D3538" w:rsidP="004D3538">
      <w:pPr>
        <w:spacing w:after="0" w:line="240" w:lineRule="auto"/>
        <w:jc w:val="both"/>
        <w:rPr>
          <w:rFonts w:ascii="Garamond" w:eastAsia="Times New Roman" w:hAnsi="Garamond" w:cs="Times New Roman"/>
          <w:b/>
          <w:sz w:val="20"/>
          <w:szCs w:val="20"/>
        </w:rPr>
      </w:pPr>
    </w:p>
    <w:p w14:paraId="3422674B" w14:textId="77777777" w:rsidR="004D3538" w:rsidRPr="00C40309" w:rsidRDefault="00F45602" w:rsidP="00F45602">
      <w:pPr>
        <w:spacing w:line="256" w:lineRule="auto"/>
        <w:rPr>
          <w:rFonts w:ascii="Garamond" w:eastAsia="Times New Roman" w:hAnsi="Garamond" w:cs="Times New Roman"/>
          <w:b/>
          <w:bCs/>
          <w:sz w:val="20"/>
          <w:szCs w:val="20"/>
        </w:rPr>
      </w:pPr>
      <w:r>
        <w:rPr>
          <w:rFonts w:ascii="Garamond" w:eastAsia="Times New Roman" w:hAnsi="Garamond" w:cs="Times New Roman"/>
          <w:b/>
          <w:sz w:val="20"/>
          <w:szCs w:val="20"/>
        </w:rPr>
        <w:t xml:space="preserve">                                            </w:t>
      </w:r>
      <w:r w:rsidR="004D3538" w:rsidRPr="00C40309">
        <w:rPr>
          <w:rFonts w:ascii="Garamond" w:eastAsia="Times New Roman" w:hAnsi="Garamond" w:cs="Times New Roman"/>
          <w:b/>
          <w:bCs/>
          <w:sz w:val="20"/>
          <w:szCs w:val="20"/>
        </w:rPr>
        <w:t>Il coordinamento con gli strumenti di programmazione</w:t>
      </w:r>
    </w:p>
    <w:p w14:paraId="26E17AD2" w14:textId="77777777" w:rsidR="004D3538" w:rsidRPr="00C40309" w:rsidRDefault="004D3538" w:rsidP="004D3538">
      <w:pPr>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Il</w:t>
      </w:r>
      <w:r w:rsidR="00E50AA3" w:rsidRPr="00C40309">
        <w:rPr>
          <w:rFonts w:ascii="Garamond" w:eastAsia="Times New Roman" w:hAnsi="Garamond" w:cs="Times New Roman"/>
          <w:sz w:val="20"/>
          <w:szCs w:val="20"/>
        </w:rPr>
        <w:t xml:space="preserve"> Comune di Calangianus </w:t>
      </w:r>
      <w:r w:rsidRPr="00C40309">
        <w:rPr>
          <w:rFonts w:ascii="Garamond" w:eastAsia="Times New Roman" w:hAnsi="Garamond" w:cs="Times New Roman"/>
          <w:sz w:val="20"/>
          <w:szCs w:val="20"/>
        </w:rPr>
        <w:t xml:space="preserve"> ha aggio</w:t>
      </w:r>
      <w:r w:rsidR="00255ECB" w:rsidRPr="00C40309">
        <w:rPr>
          <w:rFonts w:ascii="Garamond" w:eastAsia="Times New Roman" w:hAnsi="Garamond" w:cs="Times New Roman"/>
          <w:sz w:val="20"/>
          <w:szCs w:val="20"/>
        </w:rPr>
        <w:t>rnato nel 2019 (deliberazione G.C. n° 45 del 18/04/2019</w:t>
      </w:r>
      <w:r w:rsidRPr="00C40309">
        <w:rPr>
          <w:rFonts w:ascii="Garamond" w:eastAsia="Times New Roman" w:hAnsi="Garamond" w:cs="Times New Roman"/>
          <w:sz w:val="20"/>
          <w:szCs w:val="20"/>
        </w:rPr>
        <w:t xml:space="preserve"> il sistema di misurazione e valutazione della performance. Il Sistema è pubblicato sul sito del comune e costituisce uno strumento fondamentale attraverso cui il Piano si concretizza : </w:t>
      </w:r>
    </w:p>
    <w:p w14:paraId="33318436" w14:textId="77777777" w:rsidR="004D3538" w:rsidRPr="00C40309" w:rsidRDefault="004D3538" w:rsidP="00935166">
      <w:pPr>
        <w:numPr>
          <w:ilvl w:val="0"/>
          <w:numId w:val="10"/>
        </w:numPr>
        <w:spacing w:after="0" w:line="240" w:lineRule="auto"/>
        <w:ind w:left="284"/>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attraverso la definizione delle modalità di svolgimento del ciclo della performance, dichiarato ne “Il sistema di misurazione e valutazione della performance”; </w:t>
      </w:r>
    </w:p>
    <w:p w14:paraId="0DA9CEC2" w14:textId="77777777" w:rsidR="004D3538" w:rsidRPr="00C40309" w:rsidRDefault="004D3538" w:rsidP="00935166">
      <w:pPr>
        <w:numPr>
          <w:ilvl w:val="0"/>
          <w:numId w:val="10"/>
        </w:numPr>
        <w:spacing w:after="0" w:line="240" w:lineRule="auto"/>
        <w:ind w:left="284"/>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attraverso la presentazione del “Piano della performance” e la rendicontazione dei risultati dell’amministrazione contenuta nella “Relazione sulla performance”. </w:t>
      </w:r>
    </w:p>
    <w:p w14:paraId="466D925D" w14:textId="77777777" w:rsidR="004D3538" w:rsidRPr="00C40309" w:rsidRDefault="004D3538" w:rsidP="00F45602">
      <w:pPr>
        <w:spacing w:after="0" w:line="240" w:lineRule="auto"/>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La lotta alla corruzione non può che rappresentare un obiettivo strategico dell’albero della Performance che l’ente locale attua con piani di azione operativi; per tali motivi gli adempimenti, i compiti e le responsabilità del Responsabile anticorruzione vanno inseriti nel ciclo della performance. </w:t>
      </w:r>
    </w:p>
    <w:p w14:paraId="7494C1DD" w14:textId="77777777" w:rsidR="004D3538" w:rsidRPr="00C40309" w:rsidRDefault="004D3538" w:rsidP="00F45602">
      <w:pPr>
        <w:spacing w:after="0" w:line="240" w:lineRule="auto"/>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La creazione di un collegamento tra il presente Piano e il Piano della performance si prefigge come obiettivo quello di: </w:t>
      </w:r>
    </w:p>
    <w:p w14:paraId="09DE3173"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a) ridurre le possibilità che si manifestino casi di corruzione; </w:t>
      </w:r>
    </w:p>
    <w:p w14:paraId="2C1BCD7D"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b) aumentare la capacità di intercettare casi di corruzione; </w:t>
      </w:r>
    </w:p>
    <w:p w14:paraId="41A6FD8A"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c) creare un contesto generale sfavorevole alla corruzione; </w:t>
      </w:r>
    </w:p>
    <w:p w14:paraId="3E597BC3"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lastRenderedPageBreak/>
        <w:t>d) adottare ulteriori iniziative per scoraggiare la manifestazione di casi di corruzione.</w:t>
      </w:r>
    </w:p>
    <w:p w14:paraId="09EDBF82"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Si ricorda inoltre che, il Piano, quale strumento “a scorrimento” è adeguato annualmente alle nuove prescrizioni normative o regolamentari che intervengono. </w:t>
      </w:r>
    </w:p>
    <w:p w14:paraId="00D8A5A3"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Al fine di rispettare l’obiettivo del legislatore di creare un unico strumento per monitorare e controllare i risultati ottenuti, il piano deve fornire adeguati strumenti di collegamento con la formulazione strategica ed operativa definita in via generale nel Piano della performance e negli strumenti analoghi di programmazione previsti per il Comune di </w:t>
      </w:r>
      <w:r w:rsidR="00255ECB" w:rsidRPr="00C40309">
        <w:rPr>
          <w:rFonts w:ascii="Garamond" w:eastAsia="Calibri" w:hAnsi="Garamond" w:cs="Times New Roman"/>
          <w:sz w:val="20"/>
          <w:szCs w:val="20"/>
        </w:rPr>
        <w:t>Calangianus</w:t>
      </w:r>
      <w:r w:rsidRPr="00C40309">
        <w:rPr>
          <w:rFonts w:ascii="Garamond" w:eastAsia="Calibri" w:hAnsi="Garamond" w:cs="Times New Roman"/>
          <w:sz w:val="20"/>
          <w:szCs w:val="20"/>
        </w:rPr>
        <w:t xml:space="preserve">. In particolare il DUP deve prevedere tra gli obiettivi strategici misure idonee a contrastare la corruzione e le ipotesi di cattiva amministrazione. (delibera Anac n. 831/2016). </w:t>
      </w:r>
    </w:p>
    <w:p w14:paraId="125715AA"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r w:rsidRPr="00C40309">
        <w:rPr>
          <w:rFonts w:ascii="Garamond" w:eastAsia="Calibri" w:hAnsi="Garamond" w:cs="Times New Roman"/>
          <w:sz w:val="20"/>
          <w:szCs w:val="20"/>
        </w:rPr>
        <w:t>Nel contesto di un percorso di allineamento temporale tra i due documenti - DUP e PTPC- che richiede un arco temporale maggiore, come prima indicazione operativa, verranno inseriti nel DUP gli indirizzi strategici sulla prevenzione della corruzione e sulla promozione della trasparenza.</w:t>
      </w:r>
    </w:p>
    <w:p w14:paraId="31E6DE1F"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00E4158F"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491BB2F4"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46AD0BFA"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7B14E88"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681EBA01"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DD2A947"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15B4FEBC"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5B9D222D"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3634F4CF"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28A08896"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31A49EBC"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136A6DA3"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4FCC9CC"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20D6912B"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628BF46A"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2E2C5F86"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759696C"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3C2E5AF5"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59643342"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40F450A"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08D87737"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73621FB7"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1667AC2A" w14:textId="77777777" w:rsidR="00F45602" w:rsidRDefault="00F45602" w:rsidP="00255ECB">
      <w:pPr>
        <w:spacing w:after="0" w:line="240" w:lineRule="auto"/>
        <w:contextualSpacing/>
        <w:rPr>
          <w:rFonts w:ascii="Garamond" w:eastAsia="Calibri" w:hAnsi="Garamond" w:cs="Times New Roman"/>
          <w:b/>
          <w:sz w:val="36"/>
          <w:szCs w:val="36"/>
        </w:rPr>
      </w:pPr>
    </w:p>
    <w:p w14:paraId="22448454" w14:textId="77777777" w:rsidR="00F45602" w:rsidRDefault="00F45602" w:rsidP="00255ECB">
      <w:pPr>
        <w:spacing w:after="0" w:line="240" w:lineRule="auto"/>
        <w:contextualSpacing/>
        <w:rPr>
          <w:rFonts w:ascii="Garamond" w:eastAsia="Calibri" w:hAnsi="Garamond" w:cs="Times New Roman"/>
          <w:b/>
          <w:sz w:val="36"/>
          <w:szCs w:val="36"/>
        </w:rPr>
      </w:pPr>
    </w:p>
    <w:p w14:paraId="39953F6A" w14:textId="77777777" w:rsidR="00F45602" w:rsidRDefault="00F45602" w:rsidP="00255ECB">
      <w:pPr>
        <w:spacing w:after="0" w:line="240" w:lineRule="auto"/>
        <w:contextualSpacing/>
        <w:rPr>
          <w:rFonts w:ascii="Garamond" w:eastAsia="Calibri" w:hAnsi="Garamond" w:cs="Times New Roman"/>
          <w:b/>
          <w:sz w:val="36"/>
          <w:szCs w:val="36"/>
        </w:rPr>
      </w:pPr>
    </w:p>
    <w:p w14:paraId="2DAEA87D" w14:textId="77777777" w:rsidR="00F45602" w:rsidRDefault="00F45602" w:rsidP="00255ECB">
      <w:pPr>
        <w:spacing w:after="0" w:line="240" w:lineRule="auto"/>
        <w:contextualSpacing/>
        <w:rPr>
          <w:rFonts w:ascii="Garamond" w:eastAsia="Calibri" w:hAnsi="Garamond" w:cs="Times New Roman"/>
          <w:b/>
          <w:sz w:val="36"/>
          <w:szCs w:val="36"/>
        </w:rPr>
      </w:pPr>
    </w:p>
    <w:p w14:paraId="20829B3A" w14:textId="77777777" w:rsidR="00F45602" w:rsidRDefault="00F45602" w:rsidP="00255ECB">
      <w:pPr>
        <w:spacing w:after="0" w:line="240" w:lineRule="auto"/>
        <w:contextualSpacing/>
        <w:rPr>
          <w:rFonts w:ascii="Garamond" w:eastAsia="Calibri" w:hAnsi="Garamond" w:cs="Times New Roman"/>
          <w:b/>
          <w:sz w:val="36"/>
          <w:szCs w:val="36"/>
        </w:rPr>
      </w:pPr>
    </w:p>
    <w:p w14:paraId="4D89D56A" w14:textId="77777777" w:rsidR="00F45602" w:rsidRDefault="00F45602" w:rsidP="00255ECB">
      <w:pPr>
        <w:spacing w:after="0" w:line="240" w:lineRule="auto"/>
        <w:contextualSpacing/>
        <w:rPr>
          <w:rFonts w:ascii="Garamond" w:eastAsia="Calibri" w:hAnsi="Garamond" w:cs="Times New Roman"/>
          <w:b/>
          <w:sz w:val="36"/>
          <w:szCs w:val="36"/>
        </w:rPr>
      </w:pPr>
    </w:p>
    <w:p w14:paraId="3BCD1914" w14:textId="77777777" w:rsidR="00F45602" w:rsidRDefault="00F45602" w:rsidP="00255ECB">
      <w:pPr>
        <w:spacing w:after="0" w:line="240" w:lineRule="auto"/>
        <w:contextualSpacing/>
        <w:rPr>
          <w:rFonts w:ascii="Garamond" w:eastAsia="Calibri" w:hAnsi="Garamond" w:cs="Times New Roman"/>
          <w:b/>
          <w:sz w:val="36"/>
          <w:szCs w:val="36"/>
        </w:rPr>
      </w:pPr>
    </w:p>
    <w:p w14:paraId="4647D860" w14:textId="77777777" w:rsidR="00F45602" w:rsidRDefault="00F45602" w:rsidP="00255ECB">
      <w:pPr>
        <w:spacing w:after="0" w:line="240" w:lineRule="auto"/>
        <w:contextualSpacing/>
        <w:rPr>
          <w:rFonts w:ascii="Garamond" w:eastAsia="Calibri" w:hAnsi="Garamond" w:cs="Times New Roman"/>
          <w:b/>
          <w:sz w:val="36"/>
          <w:szCs w:val="36"/>
        </w:rPr>
      </w:pPr>
    </w:p>
    <w:p w14:paraId="4D44B8FC" w14:textId="77777777" w:rsidR="00F45602" w:rsidRDefault="00F45602" w:rsidP="00255ECB">
      <w:pPr>
        <w:spacing w:after="0" w:line="240" w:lineRule="auto"/>
        <w:contextualSpacing/>
        <w:rPr>
          <w:rFonts w:ascii="Garamond" w:eastAsia="Calibri" w:hAnsi="Garamond" w:cs="Times New Roman"/>
          <w:b/>
          <w:sz w:val="36"/>
          <w:szCs w:val="36"/>
        </w:rPr>
      </w:pPr>
    </w:p>
    <w:p w14:paraId="60797AC7" w14:textId="77777777" w:rsidR="00F45602" w:rsidRDefault="00F45602" w:rsidP="00255ECB">
      <w:pPr>
        <w:spacing w:after="0" w:line="240" w:lineRule="auto"/>
        <w:contextualSpacing/>
        <w:rPr>
          <w:rFonts w:ascii="Garamond" w:eastAsia="Calibri" w:hAnsi="Garamond" w:cs="Times New Roman"/>
          <w:b/>
          <w:sz w:val="36"/>
          <w:szCs w:val="36"/>
        </w:rPr>
      </w:pPr>
    </w:p>
    <w:p w14:paraId="2F681F54" w14:textId="77777777" w:rsidR="00F45602" w:rsidRDefault="00F45602" w:rsidP="00255ECB">
      <w:pPr>
        <w:spacing w:after="0" w:line="240" w:lineRule="auto"/>
        <w:contextualSpacing/>
        <w:rPr>
          <w:rFonts w:ascii="Garamond" w:eastAsia="Calibri" w:hAnsi="Garamond" w:cs="Times New Roman"/>
          <w:b/>
          <w:sz w:val="36"/>
          <w:szCs w:val="36"/>
        </w:rPr>
      </w:pPr>
    </w:p>
    <w:p w14:paraId="488696BB" w14:textId="77777777" w:rsidR="00F45602" w:rsidRDefault="00F45602" w:rsidP="00255ECB">
      <w:pPr>
        <w:spacing w:after="0" w:line="240" w:lineRule="auto"/>
        <w:contextualSpacing/>
        <w:rPr>
          <w:rFonts w:ascii="Garamond" w:eastAsia="Calibri" w:hAnsi="Garamond" w:cs="Times New Roman"/>
          <w:b/>
          <w:sz w:val="36"/>
          <w:szCs w:val="36"/>
        </w:rPr>
      </w:pPr>
    </w:p>
    <w:p w14:paraId="6E516D21" w14:textId="77777777" w:rsidR="00F45602" w:rsidRDefault="00F45602" w:rsidP="00255ECB">
      <w:pPr>
        <w:spacing w:after="0" w:line="240" w:lineRule="auto"/>
        <w:contextualSpacing/>
        <w:rPr>
          <w:rFonts w:ascii="Garamond" w:eastAsia="Calibri" w:hAnsi="Garamond" w:cs="Times New Roman"/>
          <w:b/>
          <w:sz w:val="36"/>
          <w:szCs w:val="36"/>
        </w:rPr>
      </w:pPr>
    </w:p>
    <w:p w14:paraId="44D48C17" w14:textId="77777777" w:rsidR="004D3538" w:rsidRPr="00F45602" w:rsidRDefault="004D3538" w:rsidP="00F45602">
      <w:pPr>
        <w:spacing w:after="0" w:line="240" w:lineRule="auto"/>
        <w:contextualSpacing/>
        <w:jc w:val="center"/>
        <w:rPr>
          <w:rFonts w:ascii="Garamond" w:eastAsia="Calibri" w:hAnsi="Garamond" w:cs="Times New Roman"/>
          <w:b/>
          <w:sz w:val="36"/>
          <w:szCs w:val="36"/>
        </w:rPr>
      </w:pPr>
      <w:r w:rsidRPr="00F45602">
        <w:rPr>
          <w:rFonts w:ascii="Garamond" w:eastAsia="Calibri" w:hAnsi="Garamond" w:cs="Times New Roman"/>
          <w:b/>
          <w:sz w:val="36"/>
          <w:szCs w:val="36"/>
        </w:rPr>
        <w:lastRenderedPageBreak/>
        <w:t>CAPITOLO IV</w:t>
      </w:r>
    </w:p>
    <w:p w14:paraId="290F26FF"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u w:val="single"/>
        </w:rPr>
      </w:pPr>
    </w:p>
    <w:p w14:paraId="4557D9E8" w14:textId="77777777" w:rsidR="004D3538" w:rsidRPr="00C40309" w:rsidRDefault="004D3538" w:rsidP="004D3538">
      <w:pPr>
        <w:spacing w:after="0" w:line="240" w:lineRule="auto"/>
        <w:ind w:left="456"/>
        <w:contextualSpacing/>
        <w:jc w:val="both"/>
        <w:rPr>
          <w:rFonts w:ascii="Garamond" w:eastAsia="Calibri" w:hAnsi="Garamond" w:cs="Times New Roman"/>
          <w:sz w:val="20"/>
          <w:szCs w:val="20"/>
        </w:rPr>
      </w:pPr>
    </w:p>
    <w:p w14:paraId="564F67E1"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LE MISURE   TRASVERSALI DI PREVENZIONE DELLA CORRUZIONE DA OSSERVARE IN TUTTI I SETTORI DELL’ENTE .</w:t>
      </w:r>
    </w:p>
    <w:p w14:paraId="3F511155"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2412C79E"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b/>
          <w:sz w:val="20"/>
          <w:szCs w:val="20"/>
          <w:lang w:eastAsia="it-IT"/>
        </w:rPr>
      </w:pPr>
    </w:p>
    <w:p w14:paraId="7F80B4C9"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Definizione : Le misure possono definirsi “generali” quando si caratterizzano per la capacità di incidere sul sistema complessivo della prevenzione della corruzione, intervenendo in modo trasversale sull’intero ente. </w:t>
      </w:r>
    </w:p>
    <w:p w14:paraId="07A492A9"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p>
    <w:p w14:paraId="4F9B18D0"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b/>
          <w:sz w:val="20"/>
          <w:szCs w:val="20"/>
          <w:lang w:eastAsia="it-IT"/>
        </w:rPr>
      </w:pPr>
      <w:r w:rsidRPr="00C40309">
        <w:rPr>
          <w:rFonts w:ascii="Garamond" w:eastAsia="Times New Roman" w:hAnsi="Garamond" w:cs="Times New Roman"/>
          <w:sz w:val="20"/>
          <w:szCs w:val="20"/>
          <w:lang w:eastAsia="it-IT"/>
        </w:rPr>
        <w:t>Tra le misure trasversali si indicano le seguenti:</w:t>
      </w:r>
    </w:p>
    <w:p w14:paraId="0C13BEFA" w14:textId="77777777" w:rsidR="004D3538" w:rsidRPr="00C40309" w:rsidRDefault="004D3538" w:rsidP="004D3538">
      <w:pPr>
        <w:autoSpaceDE w:val="0"/>
        <w:autoSpaceDN w:val="0"/>
        <w:adjustRightInd w:val="0"/>
        <w:spacing w:after="0" w:line="240" w:lineRule="auto"/>
        <w:ind w:left="360"/>
        <w:jc w:val="both"/>
        <w:rPr>
          <w:rFonts w:ascii="Garamond" w:eastAsia="Times New Roman" w:hAnsi="Garamond" w:cs="Times New Roman"/>
          <w:b/>
          <w:sz w:val="20"/>
          <w:szCs w:val="20"/>
          <w:lang w:eastAsia="it-IT"/>
        </w:rPr>
      </w:pPr>
    </w:p>
    <w:p w14:paraId="6C92475F"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b/>
          <w:sz w:val="20"/>
          <w:szCs w:val="20"/>
          <w:lang w:eastAsia="it-IT"/>
        </w:rPr>
      </w:pPr>
      <w:r w:rsidRPr="00C40309">
        <w:rPr>
          <w:rFonts w:ascii="Garamond" w:eastAsia="Times New Roman" w:hAnsi="Garamond" w:cs="Times New Roman"/>
          <w:b/>
          <w:bCs/>
          <w:sz w:val="20"/>
          <w:szCs w:val="20"/>
          <w:u w:val="single"/>
          <w:lang w:eastAsia="it-IT"/>
        </w:rPr>
        <w:t>1)Semplificazione del linguaggio amministrativo</w:t>
      </w:r>
      <w:r w:rsidRPr="00C40309">
        <w:rPr>
          <w:rFonts w:ascii="Garamond" w:eastAsia="Times New Roman" w:hAnsi="Garamond" w:cs="Times New Roman"/>
          <w:b/>
          <w:sz w:val="20"/>
          <w:szCs w:val="20"/>
          <w:lang w:eastAsia="it-IT"/>
        </w:rPr>
        <w:t xml:space="preserve"> : </w:t>
      </w:r>
    </w:p>
    <w:p w14:paraId="42C8FD73"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Si ritiene che una corretta, chiara e trasparente predisposizione degli atti amministrativi costituisca una misura generale utile a contrastare la corruzione , che potrebbe “annidarsi “anche in provvedimenti predisposti </w:t>
      </w:r>
      <w:r w:rsidRPr="00C40309">
        <w:rPr>
          <w:rFonts w:ascii="Garamond" w:eastAsia="Times New Roman" w:hAnsi="Garamond" w:cs="Times New Roman"/>
          <w:i/>
          <w:sz w:val="20"/>
          <w:szCs w:val="20"/>
          <w:lang w:eastAsia="it-IT"/>
        </w:rPr>
        <w:t>ad arte</w:t>
      </w:r>
      <w:r w:rsidRPr="00C40309">
        <w:rPr>
          <w:rFonts w:ascii="Garamond" w:eastAsia="Times New Roman" w:hAnsi="Garamond" w:cs="Times New Roman"/>
          <w:sz w:val="20"/>
          <w:szCs w:val="20"/>
          <w:lang w:eastAsia="it-IT"/>
        </w:rPr>
        <w:t xml:space="preserve"> in modo fumoso, poco chiaro e confuso.</w:t>
      </w:r>
    </w:p>
    <w:p w14:paraId="33AFFB05"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La presente misura generale </w:t>
      </w:r>
      <w:r w:rsidR="00D60BE6">
        <w:rPr>
          <w:rFonts w:ascii="Garamond" w:eastAsia="Times New Roman" w:hAnsi="Garamond" w:cs="Times New Roman"/>
          <w:sz w:val="20"/>
          <w:szCs w:val="20"/>
          <w:lang w:eastAsia="it-IT"/>
        </w:rPr>
        <w:t xml:space="preserve">verrà tradotta </w:t>
      </w:r>
      <w:r w:rsidRPr="00C40309">
        <w:rPr>
          <w:rFonts w:ascii="Garamond" w:eastAsia="Times New Roman" w:hAnsi="Garamond" w:cs="Times New Roman"/>
          <w:sz w:val="20"/>
          <w:szCs w:val="20"/>
          <w:lang w:eastAsia="it-IT"/>
        </w:rPr>
        <w:t xml:space="preserve"> in misure specifiche.</w:t>
      </w:r>
    </w:p>
    <w:p w14:paraId="013DCB48"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i/>
          <w:iCs/>
          <w:sz w:val="20"/>
          <w:szCs w:val="20"/>
          <w:lang w:eastAsia="it-IT"/>
        </w:rPr>
        <w:t xml:space="preserve"> </w:t>
      </w:r>
      <w:r w:rsidRPr="00C40309">
        <w:rPr>
          <w:rFonts w:ascii="Garamond" w:eastAsia="Times New Roman" w:hAnsi="Garamond" w:cs="Times New Roman"/>
          <w:sz w:val="20"/>
          <w:szCs w:val="20"/>
          <w:lang w:eastAsia="it-IT"/>
        </w:rPr>
        <w:t>Lo stile dovrà essere il più possibile semplice e diretto.</w:t>
      </w:r>
    </w:p>
    <w:p w14:paraId="3AAC422D"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E’ preferibile non utilizzare acronimi, abbreviazioni e sigle (se non quelle di uso più comune).</w:t>
      </w:r>
    </w:p>
    <w:p w14:paraId="7D739AF3"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 provvedimenti conclusivi devono sempre essere motivati con precisione, chiarezza e completezza.</w:t>
      </w:r>
    </w:p>
    <w:p w14:paraId="570C6971"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p>
    <w:p w14:paraId="1235F5FC"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Determinazioni e deliberazioni sono prima pubblicate nel loro testo integrale all’Albo pretorio online, e raccolte nelle specifica sezione del sito web dell’ente e rese disponibili, per chiunque, a tempo indeterminato. </w:t>
      </w:r>
    </w:p>
    <w:p w14:paraId="3B2A8789"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p>
    <w:p w14:paraId="699E551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bCs/>
          <w:sz w:val="20"/>
          <w:szCs w:val="20"/>
          <w:u w:val="single"/>
        </w:rPr>
      </w:pPr>
    </w:p>
    <w:p w14:paraId="7A32D6F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bCs/>
          <w:sz w:val="20"/>
          <w:szCs w:val="20"/>
          <w:u w:val="single"/>
        </w:rPr>
      </w:pPr>
      <w:r w:rsidRPr="00C40309">
        <w:rPr>
          <w:rFonts w:ascii="Garamond" w:eastAsia="Times New Roman" w:hAnsi="Garamond" w:cs="Times New Roman"/>
          <w:b/>
          <w:sz w:val="20"/>
          <w:szCs w:val="20"/>
          <w:u w:val="single"/>
        </w:rPr>
        <w:t xml:space="preserve"> 2)Misure sull’accesso/permanenza nell’incarico pubblico</w:t>
      </w:r>
    </w:p>
    <w:p w14:paraId="0B6D1DB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bCs/>
          <w:sz w:val="20"/>
          <w:szCs w:val="20"/>
          <w:u w:val="single"/>
        </w:rPr>
      </w:pPr>
    </w:p>
    <w:p w14:paraId="7418DB0D"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u w:val="single"/>
        </w:rPr>
      </w:pPr>
      <w:r w:rsidRPr="00C40309">
        <w:rPr>
          <w:rFonts w:ascii="Garamond" w:eastAsia="Times New Roman" w:hAnsi="Garamond" w:cs="Times New Roman"/>
          <w:sz w:val="20"/>
          <w:szCs w:val="20"/>
        </w:rPr>
        <w:t xml:space="preserve">Si tratta di misure volte ad </w:t>
      </w:r>
      <w:r w:rsidRPr="00C40309">
        <w:rPr>
          <w:rFonts w:ascii="Garamond" w:eastAsia="Times New Roman" w:hAnsi="Garamond" w:cs="Times New Roman"/>
          <w:bCs/>
          <w:sz w:val="20"/>
          <w:szCs w:val="20"/>
        </w:rPr>
        <w:t xml:space="preserve">impedire l’accesso o la permanenza nelle cariche pubbliche </w:t>
      </w:r>
      <w:r w:rsidRPr="00C40309">
        <w:rPr>
          <w:rFonts w:ascii="Garamond" w:eastAsia="Times New Roman" w:hAnsi="Garamond" w:cs="Times New Roman"/>
          <w:sz w:val="20"/>
          <w:szCs w:val="20"/>
        </w:rPr>
        <w:t>di persone coinvolte in procedimenti penali, nelle diverse fasi di tali procedimenti.</w:t>
      </w:r>
    </w:p>
    <w:p w14:paraId="7898740F" w14:textId="77777777" w:rsidR="00D60BE6"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La legge n. 97 del 2001, “</w:t>
      </w:r>
      <w:r w:rsidRPr="00C40309">
        <w:rPr>
          <w:rFonts w:ascii="Garamond" w:eastAsia="Times New Roman" w:hAnsi="Garamond" w:cs="Times New Roman"/>
          <w:iCs/>
          <w:sz w:val="20"/>
          <w:szCs w:val="20"/>
        </w:rPr>
        <w:t>Norme sul rapporto tra procedimento penale e procedimento disciplinare ed effetti del giudicato penale nei confronti dei dipendenti delle pubbliche amministrazioni”</w:t>
      </w:r>
      <w:r w:rsidRPr="00C40309">
        <w:rPr>
          <w:rFonts w:ascii="Garamond" w:eastAsia="Times New Roman" w:hAnsi="Garamond" w:cs="Times New Roman"/>
          <w:sz w:val="20"/>
          <w:szCs w:val="20"/>
        </w:rPr>
        <w:t xml:space="preserve"> prevede, all’art. 3, una serie di conseguenze derivanti da un rinvio a giudizio , condanna non definitiva e sentenza irrevocabile di condanna , anche se a pena condizionalmente sospesa ,  con riferimento ai delitti previsti dagli articoli 314, primo comma, 317, 318, 319, 319-</w:t>
      </w:r>
      <w:r w:rsidRPr="00C40309">
        <w:rPr>
          <w:rFonts w:ascii="Garamond" w:eastAsia="Times New Roman" w:hAnsi="Garamond" w:cs="Times New Roman"/>
          <w:i/>
          <w:iCs/>
          <w:sz w:val="20"/>
          <w:szCs w:val="20"/>
        </w:rPr>
        <w:t>ter</w:t>
      </w:r>
      <w:r w:rsidRPr="00C40309">
        <w:rPr>
          <w:rFonts w:ascii="Garamond" w:eastAsia="Times New Roman" w:hAnsi="Garamond" w:cs="Times New Roman"/>
          <w:sz w:val="20"/>
          <w:szCs w:val="20"/>
        </w:rPr>
        <w:t>, 319-</w:t>
      </w:r>
      <w:r w:rsidRPr="00C40309">
        <w:rPr>
          <w:rFonts w:ascii="Garamond" w:eastAsia="Times New Roman" w:hAnsi="Garamond" w:cs="Times New Roman"/>
          <w:i/>
          <w:iCs/>
          <w:sz w:val="20"/>
          <w:szCs w:val="20"/>
        </w:rPr>
        <w:t xml:space="preserve">quater </w:t>
      </w:r>
      <w:r w:rsidRPr="00C40309">
        <w:rPr>
          <w:rFonts w:ascii="Garamond" w:eastAsia="Times New Roman" w:hAnsi="Garamond" w:cs="Times New Roman"/>
          <w:sz w:val="20"/>
          <w:szCs w:val="20"/>
        </w:rPr>
        <w:t xml:space="preserve">e 320 del codice penale e dall'articolo 3 della legge 9 dicembre 1941, n. 1383. </w:t>
      </w:r>
    </w:p>
    <w:p w14:paraId="0BA96AD9" w14:textId="77777777" w:rsidR="00D60BE6"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Tali conseguenze vanno dal trasferimento in un diverso ufficio all’estinzione del rapporto d’impiego (in caso di sentenza irrevocabile di condanna).</w:t>
      </w:r>
    </w:p>
    <w:p w14:paraId="7D74C2FF"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sz w:val="20"/>
          <w:szCs w:val="20"/>
        </w:rPr>
        <w:t xml:space="preserve">Dette misure sono </w:t>
      </w:r>
      <w:r w:rsidRPr="00C40309">
        <w:rPr>
          <w:rFonts w:ascii="Garamond" w:eastAsia="Times New Roman" w:hAnsi="Garamond" w:cs="Times New Roman"/>
          <w:b/>
          <w:bCs/>
          <w:sz w:val="20"/>
          <w:szCs w:val="20"/>
        </w:rPr>
        <w:t xml:space="preserve"> </w:t>
      </w:r>
      <w:r w:rsidRPr="00C40309">
        <w:rPr>
          <w:rFonts w:ascii="Garamond" w:eastAsia="Times New Roman" w:hAnsi="Garamond" w:cs="Times New Roman"/>
          <w:bCs/>
          <w:sz w:val="20"/>
          <w:szCs w:val="20"/>
        </w:rPr>
        <w:t>obbligatorie, a protezione dell’immagine di imparzialità dell’amministrazione.</w:t>
      </w:r>
    </w:p>
    <w:p w14:paraId="0369AB60"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bCs/>
          <w:sz w:val="20"/>
          <w:szCs w:val="20"/>
          <w:u w:val="single"/>
        </w:rPr>
      </w:pPr>
    </w:p>
    <w:p w14:paraId="07E0235F"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u w:val="single"/>
        </w:rPr>
      </w:pPr>
      <w:r w:rsidRPr="00C40309">
        <w:rPr>
          <w:rFonts w:ascii="Garamond" w:eastAsia="Times New Roman" w:hAnsi="Garamond" w:cs="Times New Roman"/>
          <w:b/>
          <w:bCs/>
          <w:sz w:val="20"/>
          <w:szCs w:val="20"/>
          <w:u w:val="single"/>
        </w:rPr>
        <w:t xml:space="preserve">3)Obbligo di astensione in caso di conflitto di interesse </w:t>
      </w:r>
    </w:p>
    <w:p w14:paraId="3CB9AE68" w14:textId="77777777" w:rsidR="004D3538" w:rsidRPr="00C40309" w:rsidRDefault="004D3538" w:rsidP="004D3538">
      <w:pPr>
        <w:keepNext/>
        <w:keepLines/>
        <w:suppressAutoHyphens/>
        <w:autoSpaceDE w:val="0"/>
        <w:autoSpaceDN w:val="0"/>
        <w:adjustRightInd w:val="0"/>
        <w:spacing w:after="0" w:line="240" w:lineRule="auto"/>
        <w:ind w:left="360"/>
        <w:jc w:val="both"/>
        <w:rPr>
          <w:rFonts w:ascii="Garamond" w:eastAsia="Times New Roman" w:hAnsi="Garamond" w:cs="Times New Roman"/>
          <w:bCs/>
          <w:sz w:val="20"/>
          <w:szCs w:val="20"/>
        </w:rPr>
      </w:pPr>
    </w:p>
    <w:p w14:paraId="3A649CC8"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bCs/>
          <w:sz w:val="20"/>
          <w:szCs w:val="20"/>
        </w:rPr>
      </w:pPr>
      <w:r w:rsidRPr="00C40309">
        <w:rPr>
          <w:rFonts w:ascii="Garamond" w:eastAsia="Times New Roman" w:hAnsi="Garamond" w:cs="Times New Roman"/>
          <w:b/>
          <w:bCs/>
          <w:sz w:val="20"/>
          <w:szCs w:val="20"/>
        </w:rPr>
        <w:t xml:space="preserve">Normativa di riferimento: </w:t>
      </w:r>
    </w:p>
    <w:p w14:paraId="40DF65B2"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art. 1, comma 9, lett. e), legge n. 190/2012</w:t>
      </w:r>
    </w:p>
    <w:p w14:paraId="554D2A9D"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artt. 6 e 7 D.P.R. n. 62/2013</w:t>
      </w:r>
    </w:p>
    <w:p w14:paraId="0C68B7C8"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art. 6 bis L.241/1990</w:t>
      </w:r>
    </w:p>
    <w:p w14:paraId="285F38F7"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Piano Nazionale Anticorruzione (P.N.A. 2013)</w:t>
      </w:r>
    </w:p>
    <w:p w14:paraId="6819363E"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Determinazione ANAC n.12/15 – Aggiornamento al PNA</w:t>
      </w:r>
    </w:p>
    <w:p w14:paraId="2A42D28C"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Piano Nazionale Anticorruzione adottato dall’ANAC con delibera n. 831 del 03/08/2016 determinazione di approvazione definitiva del Piano nazionale Anticorruzione 2016</w:t>
      </w:r>
    </w:p>
    <w:p w14:paraId="60941F85" w14:textId="77777777" w:rsidR="004D3538" w:rsidRPr="00C40309" w:rsidRDefault="004D3538" w:rsidP="00935166">
      <w:pPr>
        <w:numPr>
          <w:ilvl w:val="0"/>
          <w:numId w:val="11"/>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PNA 2019</w:t>
      </w:r>
    </w:p>
    <w:p w14:paraId="2D8A2947" w14:textId="77777777" w:rsidR="004D3538" w:rsidRPr="00C40309" w:rsidRDefault="004D3538" w:rsidP="004D3538">
      <w:pPr>
        <w:autoSpaceDE w:val="0"/>
        <w:autoSpaceDN w:val="0"/>
        <w:adjustRightInd w:val="0"/>
        <w:spacing w:after="0" w:line="240" w:lineRule="auto"/>
        <w:ind w:left="420"/>
        <w:rPr>
          <w:rFonts w:ascii="Garamond" w:hAnsi="Garamond" w:cs="Times New Roman"/>
          <w:sz w:val="20"/>
          <w:szCs w:val="20"/>
        </w:rPr>
      </w:pPr>
    </w:p>
    <w:p w14:paraId="285E5B37" w14:textId="77777777" w:rsidR="004D3538" w:rsidRPr="00D60BE6" w:rsidRDefault="004D3538" w:rsidP="004D3538">
      <w:pPr>
        <w:autoSpaceDE w:val="0"/>
        <w:autoSpaceDN w:val="0"/>
        <w:adjustRightInd w:val="0"/>
        <w:spacing w:after="0" w:line="240" w:lineRule="auto"/>
        <w:jc w:val="both"/>
        <w:rPr>
          <w:rFonts w:ascii="Garamond" w:hAnsi="Garamond" w:cs="Times New Roman"/>
          <w:sz w:val="20"/>
          <w:szCs w:val="20"/>
        </w:rPr>
      </w:pPr>
      <w:r w:rsidRPr="00D60BE6">
        <w:rPr>
          <w:rFonts w:ascii="Garamond" w:hAnsi="Garamond" w:cs="Times New Roman"/>
          <w:sz w:val="20"/>
          <w:szCs w:val="20"/>
        </w:rPr>
        <w:t xml:space="preserve">Con l’art.1, co. 41, della l. 190/2012 è stato introdotto nella legge sul procedimento amministrativo (legge 7 agosto 1990, n. 241) </w:t>
      </w:r>
      <w:r w:rsidRPr="00D60BE6">
        <w:rPr>
          <w:rFonts w:ascii="Garamond" w:hAnsi="Garamond" w:cs="Times New Roman"/>
          <w:bCs/>
          <w:sz w:val="20"/>
          <w:szCs w:val="20"/>
        </w:rPr>
        <w:t xml:space="preserve">l’obbligo di astensione </w:t>
      </w:r>
      <w:r w:rsidRPr="00D60BE6">
        <w:rPr>
          <w:rFonts w:ascii="Garamond" w:hAnsi="Garamond" w:cs="Times New Roman"/>
          <w:sz w:val="20"/>
          <w:szCs w:val="20"/>
        </w:rPr>
        <w:t xml:space="preserve">in capo al responsabile del procedimento o al titolare dell’ufficio competente ad effettuare valutazioni, a predisporre atti endoprocedimentali e ad assumere il provvedimento finale nel caso in cui si trovi in una situazione di conflitto, anche potenziale, di interesse. </w:t>
      </w:r>
    </w:p>
    <w:p w14:paraId="46DE1F54"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D60BE6">
        <w:rPr>
          <w:rFonts w:ascii="Garamond" w:hAnsi="Garamond" w:cs="Times New Roman"/>
          <w:sz w:val="20"/>
          <w:szCs w:val="20"/>
        </w:rPr>
        <w:t xml:space="preserve">Tale disposizione, contenuta all’art. </w:t>
      </w:r>
      <w:r w:rsidRPr="00D60BE6">
        <w:rPr>
          <w:rFonts w:ascii="Garamond" w:hAnsi="Garamond" w:cs="Times New Roman"/>
          <w:bCs/>
          <w:sz w:val="20"/>
          <w:szCs w:val="20"/>
        </w:rPr>
        <w:t>6</w:t>
      </w:r>
      <w:r w:rsidRPr="00D60BE6">
        <w:rPr>
          <w:rFonts w:ascii="Garamond" w:hAnsi="Garamond" w:cs="Times New Roman"/>
          <w:bCs/>
          <w:i/>
          <w:iCs/>
          <w:sz w:val="20"/>
          <w:szCs w:val="20"/>
        </w:rPr>
        <w:t xml:space="preserve">-bis </w:t>
      </w:r>
      <w:r w:rsidRPr="00D60BE6">
        <w:rPr>
          <w:rFonts w:ascii="Garamond" w:hAnsi="Garamond" w:cs="Times New Roman"/>
          <w:bCs/>
          <w:sz w:val="20"/>
          <w:szCs w:val="20"/>
        </w:rPr>
        <w:t>“</w:t>
      </w:r>
      <w:r w:rsidRPr="00D60BE6">
        <w:rPr>
          <w:rFonts w:ascii="Garamond" w:hAnsi="Garamond" w:cs="Times New Roman"/>
          <w:bCs/>
          <w:i/>
          <w:iCs/>
          <w:sz w:val="20"/>
          <w:szCs w:val="20"/>
        </w:rPr>
        <w:t>conflitto di interessi</w:t>
      </w:r>
      <w:r w:rsidRPr="00D60BE6">
        <w:rPr>
          <w:rFonts w:ascii="Garamond" w:hAnsi="Garamond" w:cs="Times New Roman"/>
          <w:i/>
          <w:iCs/>
          <w:sz w:val="20"/>
          <w:szCs w:val="20"/>
        </w:rPr>
        <w:t xml:space="preserve">” </w:t>
      </w:r>
      <w:r w:rsidRPr="00D60BE6">
        <w:rPr>
          <w:rFonts w:ascii="Garamond" w:hAnsi="Garamond" w:cs="Times New Roman"/>
          <w:sz w:val="20"/>
          <w:szCs w:val="20"/>
        </w:rPr>
        <w:t>della l. 241/1990, ha una valenza prevalentemente deontologico-disciplinare e diviene principio generale di diritto amministrativo</w:t>
      </w:r>
      <w:r w:rsidRPr="00C40309">
        <w:rPr>
          <w:rFonts w:ascii="Garamond" w:hAnsi="Garamond" w:cs="Times New Roman"/>
          <w:sz w:val="20"/>
          <w:szCs w:val="20"/>
        </w:rPr>
        <w:t xml:space="preserve"> che non ammette deroghe ed eccezioni. </w:t>
      </w:r>
    </w:p>
    <w:p w14:paraId="5264A4E5" w14:textId="77777777" w:rsidR="004D3538" w:rsidRPr="00C40309" w:rsidRDefault="004D3538" w:rsidP="004D3538">
      <w:pPr>
        <w:autoSpaceDE w:val="0"/>
        <w:autoSpaceDN w:val="0"/>
        <w:adjustRightInd w:val="0"/>
        <w:spacing w:after="0" w:line="240" w:lineRule="auto"/>
        <w:jc w:val="both"/>
        <w:rPr>
          <w:rFonts w:ascii="Garamond" w:hAnsi="Garamond" w:cs="Garamond"/>
          <w:sz w:val="20"/>
          <w:szCs w:val="20"/>
        </w:rPr>
      </w:pPr>
      <w:r w:rsidRPr="00C40309">
        <w:rPr>
          <w:rFonts w:ascii="Garamond" w:hAnsi="Garamond" w:cs="Times New Roman"/>
          <w:sz w:val="20"/>
          <w:szCs w:val="20"/>
        </w:rPr>
        <w:lastRenderedPageBreak/>
        <w:t>I soggetti che ritengono di trovarsi in una situazione di conflitto di interessi, anche potenziale, hanno il dovere di segnalarlo. La finalità di prevenzione si attua mediante l’astensione dalla partecipazione alla decisione o atto endoprocedimentale del titolare dell’interesse che potrebbe porsi in conflitto con l’interesse perseguito mediante l’esercizio della funzione e/o con l’interesse di cui il destinatario del provvedimento, gli altri interessati e contro interessati sono portatori</w:t>
      </w:r>
      <w:r w:rsidRPr="00C40309">
        <w:rPr>
          <w:rFonts w:ascii="Garamond" w:hAnsi="Garamond" w:cs="Calibri"/>
          <w:sz w:val="20"/>
          <w:szCs w:val="20"/>
        </w:rPr>
        <w:t xml:space="preserve">. </w:t>
      </w:r>
    </w:p>
    <w:p w14:paraId="7A16B4B0" w14:textId="77777777" w:rsidR="00D769ED" w:rsidRDefault="004D3538" w:rsidP="004D3538">
      <w:pPr>
        <w:autoSpaceDE w:val="0"/>
        <w:autoSpaceDN w:val="0"/>
        <w:adjustRightInd w:val="0"/>
        <w:spacing w:after="0" w:line="240" w:lineRule="auto"/>
        <w:jc w:val="both"/>
        <w:rPr>
          <w:rFonts w:ascii="Garamond" w:hAnsi="Garamond" w:cs="Times New Roman"/>
          <w:sz w:val="20"/>
          <w:szCs w:val="20"/>
        </w:rPr>
      </w:pPr>
      <w:r w:rsidRPr="00831859">
        <w:rPr>
          <w:rFonts w:ascii="Garamond" w:hAnsi="Garamond" w:cs="Times New Roman"/>
          <w:sz w:val="20"/>
          <w:szCs w:val="20"/>
        </w:rPr>
        <w:t xml:space="preserve">La materia del conflitto di interessi è, inoltre, </w:t>
      </w:r>
      <w:r w:rsidRPr="00831859">
        <w:rPr>
          <w:rFonts w:ascii="Garamond" w:hAnsi="Garamond" w:cs="Times New Roman"/>
          <w:bCs/>
          <w:sz w:val="20"/>
          <w:szCs w:val="20"/>
        </w:rPr>
        <w:t xml:space="preserve">trattata nel </w:t>
      </w:r>
      <w:r w:rsidR="00D769ED" w:rsidRPr="00D769ED">
        <w:rPr>
          <w:rFonts w:ascii="Garamond" w:hAnsi="Garamond" w:cs="Times New Roman"/>
          <w:bCs/>
          <w:sz w:val="20"/>
          <w:szCs w:val="20"/>
        </w:rPr>
        <w:t xml:space="preserve"> Codice di comportamento dei dipendenti del Comune di Calangianus , agli articoli 5 e 6 </w:t>
      </w:r>
      <w:r w:rsidR="00D769ED">
        <w:rPr>
          <w:rFonts w:ascii="Garamond" w:hAnsi="Garamond" w:cs="Times New Roman"/>
          <w:bCs/>
          <w:sz w:val="20"/>
          <w:szCs w:val="20"/>
        </w:rPr>
        <w:t xml:space="preserve">e nel </w:t>
      </w:r>
      <w:r w:rsidRPr="00831859">
        <w:rPr>
          <w:rFonts w:ascii="Garamond" w:hAnsi="Garamond" w:cs="Times New Roman"/>
          <w:bCs/>
          <w:sz w:val="20"/>
          <w:szCs w:val="20"/>
        </w:rPr>
        <w:t xml:space="preserve">Regolamento </w:t>
      </w:r>
      <w:r w:rsidRPr="00D769ED">
        <w:rPr>
          <w:rFonts w:ascii="Garamond" w:hAnsi="Garamond" w:cs="Times New Roman"/>
          <w:bCs/>
          <w:sz w:val="20"/>
          <w:szCs w:val="20"/>
        </w:rPr>
        <w:t>recante il “Codice di comportamento dei dipendenti pubblici”</w:t>
      </w:r>
      <w:r w:rsidRPr="00D769ED">
        <w:rPr>
          <w:rFonts w:ascii="Garamond" w:hAnsi="Garamond" w:cs="Times New Roman"/>
          <w:sz w:val="20"/>
          <w:szCs w:val="20"/>
        </w:rPr>
        <w:t>, emanato con i</w:t>
      </w:r>
      <w:r w:rsidR="00D769ED">
        <w:rPr>
          <w:rFonts w:ascii="Garamond" w:hAnsi="Garamond" w:cs="Times New Roman"/>
          <w:sz w:val="20"/>
          <w:szCs w:val="20"/>
        </w:rPr>
        <w:t>l d.P.R. 16 aprile 2013, n. 62.</w:t>
      </w:r>
    </w:p>
    <w:p w14:paraId="541EB96D" w14:textId="77777777" w:rsidR="004D3538" w:rsidRPr="00831859" w:rsidRDefault="004D3538" w:rsidP="004D3538">
      <w:pPr>
        <w:autoSpaceDE w:val="0"/>
        <w:autoSpaceDN w:val="0"/>
        <w:adjustRightInd w:val="0"/>
        <w:spacing w:after="0" w:line="240" w:lineRule="auto"/>
        <w:jc w:val="both"/>
        <w:rPr>
          <w:rFonts w:ascii="Garamond" w:hAnsi="Garamond" w:cs="Times New Roman"/>
          <w:sz w:val="20"/>
          <w:szCs w:val="20"/>
        </w:rPr>
      </w:pPr>
      <w:r w:rsidRPr="00831859">
        <w:rPr>
          <w:rFonts w:ascii="Garamond" w:hAnsi="Garamond" w:cs="Times New Roman"/>
          <w:sz w:val="20"/>
          <w:szCs w:val="20"/>
        </w:rPr>
        <w:t xml:space="preserve"> In particolare, </w:t>
      </w:r>
      <w:r w:rsidRPr="00831859">
        <w:rPr>
          <w:rFonts w:ascii="Garamond" w:hAnsi="Garamond" w:cs="Times New Roman"/>
          <w:bCs/>
          <w:sz w:val="20"/>
          <w:szCs w:val="20"/>
        </w:rPr>
        <w:t>l’art. 6 rubricato “</w:t>
      </w:r>
      <w:r w:rsidRPr="00831859">
        <w:rPr>
          <w:rFonts w:ascii="Garamond" w:hAnsi="Garamond" w:cs="Times New Roman"/>
          <w:bCs/>
          <w:i/>
          <w:iCs/>
          <w:sz w:val="20"/>
          <w:szCs w:val="20"/>
        </w:rPr>
        <w:t>Comunicazione degli interessi finanziari e conflitti di interessi</w:t>
      </w:r>
      <w:r w:rsidRPr="00831859">
        <w:rPr>
          <w:rFonts w:ascii="Garamond" w:hAnsi="Garamond" w:cs="Times New Roman"/>
          <w:bCs/>
          <w:sz w:val="20"/>
          <w:szCs w:val="20"/>
        </w:rPr>
        <w:t xml:space="preserve">” </w:t>
      </w:r>
      <w:r w:rsidRPr="00831859">
        <w:rPr>
          <w:rFonts w:ascii="Garamond" w:hAnsi="Garamond" w:cs="Times New Roman"/>
          <w:sz w:val="20"/>
          <w:szCs w:val="20"/>
        </w:rPr>
        <w:t xml:space="preserve">prevede per il dipendente l’obbligo di comunicare al dirigente, all’atto di assegnazione all’ufficio, rapporti intercorsi negli ultimi tre anni con soggetti privati in qualunque modo retribuiti. </w:t>
      </w:r>
    </w:p>
    <w:p w14:paraId="39BC5D3F"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La comunicazione del dipendente riguarda anche i rapporti intercorsi o attuali dei parenti o affini entro il secondo grado, del coniuge o del convivente con soggetti privati. Il dipendente è tenuto a specificare, altresì, se i soggetti privati abbiano interessi in attività o decisioni inerenti all’ufficio, con riferimento alle questioni a lui affidate. </w:t>
      </w:r>
    </w:p>
    <w:p w14:paraId="0A51FAC7"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xml:space="preserve">L’art. 6 stabilisce inoltre per il dipendente l’obbligo di astensione dallo svolgimento di attività in situazioni di conflitto, anche potenziale, di interessi con interessi personali, del coniuge, di conviventi, di parenti, di affini entro il secondo grado. </w:t>
      </w:r>
    </w:p>
    <w:p w14:paraId="060E6350" w14:textId="77777777" w:rsidR="00D769ED" w:rsidRDefault="004D3538" w:rsidP="000C5BA6">
      <w:pPr>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E’ previsto l’obbligo di astensione</w:t>
      </w:r>
      <w:r w:rsidRPr="00C40309">
        <w:rPr>
          <w:rFonts w:ascii="Garamond" w:eastAsia="Times New Roman" w:hAnsi="Garamond" w:cs="Times New Roman"/>
          <w:b/>
          <w:bCs/>
          <w:sz w:val="20"/>
          <w:szCs w:val="20"/>
          <w:lang w:eastAsia="it-IT"/>
        </w:rPr>
        <w:t xml:space="preserve">  </w:t>
      </w:r>
      <w:r w:rsidRPr="00C40309">
        <w:rPr>
          <w:rFonts w:ascii="Garamond" w:eastAsia="Times New Roman" w:hAnsi="Garamond" w:cs="Times New Roman"/>
          <w:bCs/>
          <w:sz w:val="20"/>
          <w:szCs w:val="20"/>
          <w:lang w:eastAsia="it-IT"/>
        </w:rPr>
        <w:t xml:space="preserve">dall’adozione </w:t>
      </w:r>
      <w:r w:rsidRPr="00C40309">
        <w:rPr>
          <w:rFonts w:ascii="Garamond" w:eastAsia="Times New Roman" w:hAnsi="Garamond" w:cs="Times New Roman"/>
          <w:sz w:val="20"/>
          <w:szCs w:val="20"/>
          <w:lang w:eastAsia="it-IT"/>
        </w:rPr>
        <w:t xml:space="preserve">di pareri, di valutazioni tecniche, di atti endoprocedimentali e del provvedimento finale da parte del Responsabile del procedimento e dei titolari degli uffici competenti che si trovino in situazioni nelle quali vi sia </w:t>
      </w:r>
      <w:r w:rsidRPr="00C40309">
        <w:rPr>
          <w:rFonts w:ascii="Garamond" w:eastAsia="Times New Roman" w:hAnsi="Garamond" w:cs="Times New Roman"/>
          <w:bCs/>
          <w:sz w:val="20"/>
          <w:szCs w:val="20"/>
          <w:lang w:eastAsia="it-IT"/>
        </w:rPr>
        <w:t>conflitto di interessi, anche potenziale;</w:t>
      </w:r>
      <w:r w:rsidRPr="00C40309">
        <w:rPr>
          <w:rFonts w:ascii="Garamond" w:eastAsia="Times New Roman" w:hAnsi="Garamond" w:cs="Times New Roman"/>
          <w:sz w:val="20"/>
          <w:szCs w:val="20"/>
          <w:lang w:eastAsia="it-IT"/>
        </w:rPr>
        <w:t xml:space="preserve"> </w:t>
      </w:r>
      <w:r w:rsidRPr="00C40309">
        <w:rPr>
          <w:rFonts w:ascii="Garamond" w:eastAsia="Times New Roman" w:hAnsi="Garamond" w:cs="Times New Roman"/>
          <w:bCs/>
          <w:sz w:val="20"/>
          <w:szCs w:val="20"/>
          <w:lang w:eastAsia="it-IT"/>
        </w:rPr>
        <w:t xml:space="preserve">la segnalazione del conflitto deve essere indirizzata al Responsabile degli uffici  e dei servizi, il quale, esaminate le circostanze, valuta se la situazione realizza un conflitto di interesse idoneo a ledere l’imparzialità dell’agire amministrativo. </w:t>
      </w:r>
    </w:p>
    <w:p w14:paraId="71049E52" w14:textId="77777777" w:rsidR="00D769ED" w:rsidRDefault="004D3538" w:rsidP="000C5BA6">
      <w:pPr>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Il Responsabile degli uffici  e dei servizi destinatario della segnalazione deve valutare espressamente la situazione sottoposta alla sua attenzione e deve rispondere per iscritto al dipendente medesimo sollevandolo dall’incarico oppure motivando espressamente le ragioni che consentono comunque l’espletamento dell’attività da parte di quel dipendente. </w:t>
      </w:r>
    </w:p>
    <w:p w14:paraId="593A9AB6" w14:textId="77777777" w:rsidR="00D769ED" w:rsidRDefault="004D3538" w:rsidP="000C5BA6">
      <w:pPr>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Nel caso in cui sia necessario sollevare il dipendente dall’incarico esso dovrà essere affidato dal Responsabile degli uffici  e dei servizi ad altro dipendente ovvero, in carenza di dipendenti professionalmente idonei, il Responsabile degli uffici  e dei servizi dovrà avocare a sé ogni compito relativo a quel procedimento. </w:t>
      </w:r>
    </w:p>
    <w:p w14:paraId="384E19C0" w14:textId="77777777" w:rsidR="004D3538" w:rsidRPr="00C40309" w:rsidRDefault="004D3538" w:rsidP="000C5BA6">
      <w:pPr>
        <w:autoSpaceDE w:val="0"/>
        <w:autoSpaceDN w:val="0"/>
        <w:adjustRightInd w:val="0"/>
        <w:spacing w:after="0" w:line="240" w:lineRule="auto"/>
        <w:jc w:val="both"/>
        <w:rPr>
          <w:rFonts w:ascii="Garamond" w:hAnsi="Garamond" w:cs="Garamond"/>
          <w:sz w:val="20"/>
          <w:szCs w:val="20"/>
        </w:rPr>
      </w:pPr>
      <w:r w:rsidRPr="00C40309">
        <w:rPr>
          <w:rFonts w:ascii="Garamond" w:eastAsia="Times New Roman" w:hAnsi="Garamond" w:cs="Times New Roman"/>
          <w:bCs/>
          <w:sz w:val="20"/>
          <w:szCs w:val="20"/>
          <w:lang w:eastAsia="it-IT"/>
        </w:rPr>
        <w:t>Qualora il conflitto riguardi il Responsabile degli uffici  e dei servizi a valutare le iniziative da assumere sarà il responsabile per la prevenzione, fermo restando che, ove in sede di attribuzione degli incarichi sia stato indicato un sostituto del Responsabile, deve essere prioritariame</w:t>
      </w:r>
      <w:r w:rsidR="00D769ED">
        <w:rPr>
          <w:rFonts w:ascii="Garamond" w:eastAsia="Times New Roman" w:hAnsi="Garamond" w:cs="Times New Roman"/>
          <w:bCs/>
          <w:sz w:val="20"/>
          <w:szCs w:val="20"/>
          <w:lang w:eastAsia="it-IT"/>
        </w:rPr>
        <w:t xml:space="preserve">nte valutata la competenza del </w:t>
      </w:r>
      <w:r w:rsidRPr="00C40309">
        <w:rPr>
          <w:rFonts w:ascii="Garamond" w:eastAsia="Times New Roman" w:hAnsi="Garamond" w:cs="Times New Roman"/>
          <w:bCs/>
          <w:sz w:val="20"/>
          <w:szCs w:val="20"/>
          <w:lang w:eastAsia="it-IT"/>
        </w:rPr>
        <w:t xml:space="preserve">sostituto all’adozione dell’atto. </w:t>
      </w:r>
    </w:p>
    <w:p w14:paraId="273EA83A" w14:textId="77777777" w:rsidR="004D3538" w:rsidRPr="00C40309" w:rsidRDefault="004D3538" w:rsidP="000C5BA6">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In tema di </w:t>
      </w:r>
      <w:r w:rsidRPr="00C40309">
        <w:rPr>
          <w:rFonts w:ascii="Garamond" w:hAnsi="Garamond" w:cs="Times New Roman"/>
          <w:bCs/>
          <w:sz w:val="20"/>
          <w:szCs w:val="20"/>
        </w:rPr>
        <w:t>imparzialità dei componenti delle commissioni di concorso per il reclutamento del personale o di selezione per il conferimento di incarichi</w:t>
      </w:r>
      <w:r w:rsidRPr="00C40309">
        <w:rPr>
          <w:rFonts w:ascii="Garamond" w:hAnsi="Garamond" w:cs="Times New Roman"/>
          <w:sz w:val="20"/>
          <w:szCs w:val="20"/>
        </w:rPr>
        <w:t xml:space="preserve">, alla luce degli orientamenti giurisprudenziali e dei principi generali in materia di astensione e ricusazione del giudice (artt. 51 e 52 c.p.c.), applicabili anche nello svolgimento di procedure concorsuali, si è ritenuto che la situazione di conflitto di interessi tra il valutatore e il candidato presuppone una comunione di interessi economici di particolare intensità e che tale situazione si configura solo ove la collaborazione presenti i caratteri di stabilità, sistematicità e continuità tali da connotare un vero e proprio sodalizio professionale (cfr. delibere ANAC  n. 209 del 1 marzo 2017,  n. 384 del 29 marzo 2017 e  n. 1186 del 19 dicembre 2018). </w:t>
      </w:r>
    </w:p>
    <w:p w14:paraId="29C88BDE" w14:textId="77777777" w:rsidR="000C5BA6" w:rsidRPr="00C40309" w:rsidRDefault="000C5BA6" w:rsidP="000C5BA6">
      <w:pPr>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Gli obblighi di condotta previsti dal codice di comportamento (e dunque anche la disciplina in materia di confli</w:t>
      </w:r>
      <w:r w:rsidR="00D769ED">
        <w:rPr>
          <w:rFonts w:ascii="Garamond" w:eastAsia="Times New Roman" w:hAnsi="Garamond" w:cs="Times New Roman"/>
          <w:sz w:val="20"/>
          <w:szCs w:val="20"/>
        </w:rPr>
        <w:t>tto di interessi) sono estesi ,</w:t>
      </w:r>
      <w:r w:rsidRPr="00C40309">
        <w:rPr>
          <w:rFonts w:ascii="Garamond" w:eastAsia="Times New Roman" w:hAnsi="Garamond" w:cs="Times New Roman"/>
          <w:sz w:val="20"/>
          <w:szCs w:val="20"/>
        </w:rPr>
        <w:t>per quanto compatibili, anche a tutti i collaboratori o consulenti, a qualunque titolo e qualunque sia la tipologia di contratto o incarico, ai titolari di organi e di incarichi negli uffici di diretta collaborazione delle autorità politiche.</w:t>
      </w:r>
    </w:p>
    <w:p w14:paraId="0DAA927A" w14:textId="77777777" w:rsidR="000C5BA6" w:rsidRPr="00C40309" w:rsidRDefault="000C5BA6" w:rsidP="000C5BA6">
      <w:pPr>
        <w:autoSpaceDE w:val="0"/>
        <w:autoSpaceDN w:val="0"/>
        <w:adjustRightInd w:val="0"/>
        <w:spacing w:after="0" w:line="240" w:lineRule="auto"/>
        <w:jc w:val="both"/>
        <w:rPr>
          <w:rFonts w:ascii="Garamond" w:hAnsi="Garamond" w:cs="Garamond"/>
          <w:sz w:val="20"/>
          <w:szCs w:val="20"/>
        </w:rPr>
      </w:pPr>
    </w:p>
    <w:p w14:paraId="63C20917" w14:textId="77777777" w:rsidR="000C5BA6" w:rsidRPr="00C40309" w:rsidRDefault="000C5BA6" w:rsidP="000C5BA6">
      <w:pPr>
        <w:autoSpaceDE w:val="0"/>
        <w:autoSpaceDN w:val="0"/>
        <w:adjustRightInd w:val="0"/>
        <w:spacing w:after="183" w:line="240" w:lineRule="auto"/>
        <w:jc w:val="both"/>
        <w:rPr>
          <w:rFonts w:ascii="Garamond" w:hAnsi="Garamond" w:cs="Times New Roman"/>
          <w:sz w:val="20"/>
          <w:szCs w:val="20"/>
        </w:rPr>
      </w:pPr>
      <w:r w:rsidRPr="00C40309">
        <w:rPr>
          <w:rFonts w:ascii="Garamond" w:hAnsi="Garamond" w:cs="Times New Roman"/>
          <w:sz w:val="20"/>
          <w:szCs w:val="20"/>
        </w:rPr>
        <w:t xml:space="preserve">Pertanto è necessario predisporre ed acquisire , prima del conferimento dell’incarico,  un modello di dichiarazione di insussistenza di situazioni di conflitto di interessi, con l’indicazione dei soggetti (pubblici o privati) presso i quali l’interessato ha svolto o sta svolgendo incarichi/attività professionali o abbia ricoperto o ricopra cariche, che preveda anche il dovere dell’interessato di comunicare tempestivamente la situazione di conflitto di interessi insorta successivamente al conferimento dell’incarico; </w:t>
      </w:r>
    </w:p>
    <w:p w14:paraId="25E3AF18" w14:textId="77777777" w:rsidR="000C5BA6" w:rsidRDefault="000C5BA6" w:rsidP="00D769ED">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lang w:eastAsia="it-IT"/>
        </w:rPr>
        <w:t xml:space="preserve">Altra norma sul conflitto di interessi è </w:t>
      </w:r>
      <w:r w:rsidRPr="00C40309">
        <w:rPr>
          <w:rFonts w:ascii="Garamond" w:hAnsi="Garamond" w:cs="Times New Roman"/>
          <w:sz w:val="20"/>
          <w:szCs w:val="20"/>
        </w:rPr>
        <w:t xml:space="preserve">l’art. 42 del codice dei contratti pubblici , che richiede alle stazioni appaltanti la previsione di misure adeguate per contrastare frodi e corruzione nonché per individuare, prevenire e risolvere in modo efficace ogni ipotesi di conflitto di interessi nello svolgimento delle procedure di aggiudicazione degli appalti e delle concessioni. </w:t>
      </w:r>
    </w:p>
    <w:p w14:paraId="2AC0E93D" w14:textId="77777777" w:rsidR="00D769ED" w:rsidRPr="00C40309" w:rsidRDefault="00D769ED" w:rsidP="00D769ED">
      <w:pPr>
        <w:autoSpaceDE w:val="0"/>
        <w:autoSpaceDN w:val="0"/>
        <w:adjustRightInd w:val="0"/>
        <w:spacing w:after="0" w:line="240" w:lineRule="auto"/>
        <w:jc w:val="both"/>
        <w:rPr>
          <w:rFonts w:ascii="Garamond" w:hAnsi="Garamond" w:cs="Times New Roman"/>
          <w:sz w:val="20"/>
          <w:szCs w:val="20"/>
          <w:lang w:eastAsia="it-IT"/>
        </w:rPr>
      </w:pPr>
    </w:p>
    <w:p w14:paraId="45C08182" w14:textId="77777777" w:rsidR="000C5BA6" w:rsidRPr="00C40309" w:rsidRDefault="000C5BA6" w:rsidP="000C5BA6">
      <w:pPr>
        <w:autoSpaceDE w:val="0"/>
        <w:autoSpaceDN w:val="0"/>
        <w:adjustRightInd w:val="0"/>
        <w:spacing w:after="183" w:line="240" w:lineRule="auto"/>
        <w:jc w:val="both"/>
        <w:rPr>
          <w:rFonts w:ascii="Garamond" w:eastAsia="Times New Roman" w:hAnsi="Garamond" w:cs="Times New Roman"/>
          <w:sz w:val="20"/>
          <w:szCs w:val="20"/>
        </w:rPr>
      </w:pPr>
      <w:r w:rsidRPr="00C40309">
        <w:rPr>
          <w:rFonts w:ascii="Garamond" w:hAnsi="Garamond" w:cs="Times New Roman"/>
          <w:sz w:val="20"/>
          <w:szCs w:val="20"/>
        </w:rPr>
        <w:t xml:space="preserve">La fattispecie si realizza quando il personale di una stazione appaltante o un prestatore di servizi che intervenga nella procedura con possibilità di influenzarne in qualsiasi modo il risultato, abbia direttamente o indirettamente un interesse finanziario, economico o altro interesse personale che può minare la sua imparzialità e indipendenza nel contesto della procedura di aggiudicazione o nella fase di esecuzione del contratto. </w:t>
      </w:r>
      <w:r w:rsidRPr="00C40309">
        <w:rPr>
          <w:rFonts w:ascii="Garamond" w:eastAsia="Times New Roman" w:hAnsi="Garamond" w:cs="Times New Roman"/>
          <w:sz w:val="20"/>
          <w:szCs w:val="20"/>
        </w:rPr>
        <w:t>L’art. 80, co. 5, lett. d) del codice dei contratti pubblici prevede che l’operatore economico sia escluso dalla gara quando la sua partecipazione determini una situazione di conflitto di interessi ai sensi dell’art. 42, co. 2, del codice dei contratti pubblici che non sia diversamente risolvibile.</w:t>
      </w:r>
    </w:p>
    <w:p w14:paraId="0535227C"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r w:rsidRPr="00C40309">
        <w:rPr>
          <w:rFonts w:ascii="Garamond" w:hAnsi="Garamond" w:cs="Times New Roman"/>
          <w:sz w:val="20"/>
          <w:szCs w:val="20"/>
        </w:rPr>
        <w:lastRenderedPageBreak/>
        <w:t xml:space="preserve">Pertanto  i  soggetti che siano coinvolti in una qualsiasi fase della procedura di gestione del contratto pubblico devono rendere una dichiarazione sostitutiva di atto di notorietà e di certificazione ai sensi del decreto del Presidente della Repubblica n. 445/2000. </w:t>
      </w:r>
    </w:p>
    <w:p w14:paraId="6278A2BF"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r w:rsidRPr="00C40309">
        <w:rPr>
          <w:rFonts w:ascii="Garamond" w:hAnsi="Garamond" w:cs="Times New Roman"/>
          <w:sz w:val="20"/>
          <w:szCs w:val="20"/>
        </w:rPr>
        <w:t xml:space="preserve"> La dichiarazione, resa per quanto a conoscenza del soggetto interessato, ha ad oggetto ogni situazione potenzialmente idonea a porre in dubbio la sua imparzialità e indipendenza La dichiarazione è rilasciata al responsabile del procedimento. </w:t>
      </w:r>
    </w:p>
    <w:p w14:paraId="49085FF7" w14:textId="77777777" w:rsidR="000C5BA6" w:rsidRPr="00C40309" w:rsidRDefault="000C5BA6" w:rsidP="00D769ED">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Il RUP rilascia la dichiarazione sui conflitti di interesse al soggetto che lo ha nominato e/o al superiore gerarchico. La comunicazione è resa per iscritto e protocollata per acquisire certezza in ordine alla data. </w:t>
      </w:r>
    </w:p>
    <w:p w14:paraId="615653C1"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p>
    <w:p w14:paraId="47D808D3"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r w:rsidRPr="00C40309">
        <w:rPr>
          <w:rFonts w:ascii="Garamond" w:hAnsi="Garamond" w:cs="Times New Roman"/>
          <w:sz w:val="20"/>
          <w:szCs w:val="20"/>
        </w:rPr>
        <w:t xml:space="preserve">Al fine di assicurare che il conferimento degli incarichi attinenti alla procedura di gara sia effettuato in assenza di conflitti di interessi, la nomina è subordinata all’acquisizione della dichiarazione sostitutiva sull’assenza di conflitti di interesse resa dal soggetto individuato. </w:t>
      </w:r>
    </w:p>
    <w:p w14:paraId="45D76E34"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r w:rsidRPr="00C40309">
        <w:rPr>
          <w:rFonts w:ascii="Garamond" w:hAnsi="Garamond" w:cs="Times New Roman"/>
          <w:sz w:val="20"/>
          <w:szCs w:val="20"/>
        </w:rPr>
        <w:t xml:space="preserve">L’amministrazione provvede al protocollo, alla raccolta e alla conservazione delle dichiarazioni acquisite, nonché al loro tempestivo aggiornamento in occasione di qualsivoglia variazione sopravvenuta dei fatti dichiarati all’interno del fascicolo relativo alla singola procedura. </w:t>
      </w:r>
    </w:p>
    <w:p w14:paraId="74AB9BC7" w14:textId="77777777" w:rsidR="000C5BA6" w:rsidRPr="00C40309" w:rsidRDefault="000C5BA6" w:rsidP="00D769ED">
      <w:pPr>
        <w:autoSpaceDE w:val="0"/>
        <w:autoSpaceDN w:val="0"/>
        <w:adjustRightInd w:val="0"/>
        <w:spacing w:after="64" w:line="240" w:lineRule="auto"/>
        <w:jc w:val="both"/>
        <w:rPr>
          <w:rFonts w:ascii="Garamond" w:hAnsi="Garamond" w:cs="Times New Roman"/>
          <w:sz w:val="20"/>
          <w:szCs w:val="20"/>
        </w:rPr>
      </w:pPr>
      <w:r w:rsidRPr="00C40309">
        <w:rPr>
          <w:rFonts w:ascii="Garamond" w:hAnsi="Garamond" w:cs="Times New Roman"/>
          <w:sz w:val="20"/>
          <w:szCs w:val="20"/>
        </w:rPr>
        <w:t xml:space="preserve"> L’omissione delle dichiarazioni integra, per i dipendenti pubblici, un comportamento contrario ai doveri d’ufficio, sanzionabile ai sensi dell’articolo 16 del decreto del Presidente della Repubblica 16 aprile 2013, n. 62.</w:t>
      </w:r>
    </w:p>
    <w:p w14:paraId="768407CB" w14:textId="77777777" w:rsidR="000C5BA6" w:rsidRPr="00C40309" w:rsidRDefault="000C5BA6" w:rsidP="000C5BA6">
      <w:pPr>
        <w:autoSpaceDE w:val="0"/>
        <w:autoSpaceDN w:val="0"/>
        <w:adjustRightInd w:val="0"/>
        <w:spacing w:after="64" w:line="240" w:lineRule="auto"/>
        <w:rPr>
          <w:rFonts w:ascii="Garamond" w:hAnsi="Garamond" w:cs="Times New Roman"/>
          <w:sz w:val="20"/>
          <w:szCs w:val="20"/>
        </w:rPr>
      </w:pPr>
    </w:p>
    <w:p w14:paraId="422BE32B"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28B6BC2B" w14:textId="77777777" w:rsidR="004D3538" w:rsidRPr="00C40309" w:rsidRDefault="004D3538" w:rsidP="004D3538">
      <w:pPr>
        <w:autoSpaceDE w:val="0"/>
        <w:autoSpaceDN w:val="0"/>
        <w:adjustRightInd w:val="0"/>
        <w:spacing w:after="0" w:line="240" w:lineRule="auto"/>
        <w:ind w:left="780"/>
        <w:contextualSpacing/>
        <w:jc w:val="both"/>
        <w:rPr>
          <w:rFonts w:ascii="Garamond" w:eastAsia="Calibri" w:hAnsi="Garamond" w:cs="Times New Roman"/>
          <w:bCs/>
          <w:sz w:val="20"/>
          <w:szCs w:val="20"/>
        </w:rPr>
      </w:pPr>
    </w:p>
    <w:p w14:paraId="055D8568" w14:textId="77777777" w:rsidR="004D3538" w:rsidRPr="00C40309" w:rsidRDefault="004D3538" w:rsidP="004D3538">
      <w:pPr>
        <w:autoSpaceDE w:val="0"/>
        <w:autoSpaceDN w:val="0"/>
        <w:adjustRightInd w:val="0"/>
        <w:spacing w:after="0" w:line="240" w:lineRule="auto"/>
        <w:ind w:left="780"/>
        <w:contextualSpacing/>
        <w:jc w:val="both"/>
        <w:rPr>
          <w:rFonts w:ascii="Garamond" w:eastAsia="Calibri" w:hAnsi="Garamond" w:cs="Times New Roman"/>
          <w:bCs/>
          <w:sz w:val="20"/>
          <w:szCs w:val="20"/>
          <w:u w:val="single"/>
        </w:rPr>
      </w:pPr>
    </w:p>
    <w:p w14:paraId="6FD39AB4" w14:textId="77777777" w:rsidR="004D3538" w:rsidRPr="00C40309" w:rsidRDefault="000C5BA6" w:rsidP="000C5BA6">
      <w:pPr>
        <w:autoSpaceDE w:val="0"/>
        <w:autoSpaceDN w:val="0"/>
        <w:adjustRightInd w:val="0"/>
        <w:spacing w:after="0" w:line="240" w:lineRule="auto"/>
        <w:ind w:left="360"/>
        <w:jc w:val="both"/>
        <w:rPr>
          <w:rFonts w:ascii="Garamond" w:hAnsi="Garamond"/>
          <w:b/>
          <w:bCs/>
          <w:sz w:val="20"/>
          <w:szCs w:val="20"/>
          <w:u w:val="single"/>
        </w:rPr>
      </w:pPr>
      <w:r w:rsidRPr="00C40309">
        <w:rPr>
          <w:rFonts w:ascii="Garamond" w:hAnsi="Garamond"/>
          <w:b/>
          <w:bCs/>
          <w:sz w:val="20"/>
          <w:szCs w:val="20"/>
          <w:u w:val="single"/>
        </w:rPr>
        <w:t>4)</w:t>
      </w:r>
      <w:r w:rsidR="00406F54">
        <w:rPr>
          <w:rFonts w:ascii="Garamond" w:hAnsi="Garamond"/>
          <w:b/>
          <w:bCs/>
          <w:sz w:val="20"/>
          <w:szCs w:val="20"/>
          <w:u w:val="single"/>
        </w:rPr>
        <w:t xml:space="preserve">La </w:t>
      </w:r>
      <w:r w:rsidR="004D3538" w:rsidRPr="00C40309">
        <w:rPr>
          <w:rFonts w:ascii="Garamond" w:hAnsi="Garamond"/>
          <w:b/>
          <w:bCs/>
          <w:sz w:val="20"/>
          <w:szCs w:val="20"/>
          <w:u w:val="single"/>
        </w:rPr>
        <w:t xml:space="preserve">Rotazione straordinaria </w:t>
      </w:r>
    </w:p>
    <w:p w14:paraId="23E2E6E0" w14:textId="77777777" w:rsidR="004D3538" w:rsidRPr="00C40309" w:rsidRDefault="004D3538" w:rsidP="004D3538">
      <w:pPr>
        <w:autoSpaceDE w:val="0"/>
        <w:autoSpaceDN w:val="0"/>
        <w:adjustRightInd w:val="0"/>
        <w:spacing w:after="0" w:line="240" w:lineRule="auto"/>
        <w:ind w:left="780"/>
        <w:contextualSpacing/>
        <w:jc w:val="both"/>
        <w:rPr>
          <w:rFonts w:ascii="Garamond" w:eastAsia="Calibri" w:hAnsi="Garamond" w:cs="Times New Roman"/>
          <w:b/>
          <w:bCs/>
          <w:sz w:val="20"/>
          <w:szCs w:val="20"/>
          <w:u w:val="single"/>
        </w:rPr>
      </w:pPr>
    </w:p>
    <w:p w14:paraId="52BFE00A"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La rotazione straordinaria è un </w:t>
      </w:r>
      <w:r w:rsidRPr="00C40309">
        <w:rPr>
          <w:rFonts w:ascii="Garamond" w:eastAsia="Times New Roman" w:hAnsi="Garamond" w:cs="Times New Roman"/>
          <w:bCs/>
          <w:sz w:val="20"/>
          <w:szCs w:val="20"/>
        </w:rPr>
        <w:t>provvedimento adottato in una fase del tutto iniziale del procedimento penale</w:t>
      </w:r>
      <w:r w:rsidRPr="00C40309">
        <w:rPr>
          <w:rFonts w:ascii="Garamond" w:eastAsia="Times New Roman" w:hAnsi="Garamond" w:cs="Times New Roman"/>
          <w:sz w:val="20"/>
          <w:szCs w:val="20"/>
        </w:rPr>
        <w:t xml:space="preserve">, il legislatore </w:t>
      </w:r>
      <w:r w:rsidRPr="00C40309">
        <w:rPr>
          <w:rFonts w:ascii="Garamond" w:eastAsia="Times New Roman" w:hAnsi="Garamond" w:cs="Times New Roman"/>
          <w:bCs/>
          <w:sz w:val="20"/>
          <w:szCs w:val="20"/>
        </w:rPr>
        <w:t>ne circoscrive l’applicazione alle sole “</w:t>
      </w:r>
      <w:r w:rsidRPr="00C40309">
        <w:rPr>
          <w:rFonts w:ascii="Garamond" w:eastAsia="Times New Roman" w:hAnsi="Garamond" w:cs="Times New Roman"/>
          <w:bCs/>
          <w:i/>
          <w:iCs/>
          <w:sz w:val="20"/>
          <w:szCs w:val="20"/>
        </w:rPr>
        <w:t>condotte di natura corruttiva</w:t>
      </w:r>
      <w:r w:rsidRPr="00C40309">
        <w:rPr>
          <w:rFonts w:ascii="Garamond" w:eastAsia="Times New Roman" w:hAnsi="Garamond" w:cs="Times New Roman"/>
          <w:bCs/>
          <w:sz w:val="20"/>
          <w:szCs w:val="20"/>
        </w:rPr>
        <w:t>”</w:t>
      </w:r>
      <w:r w:rsidRPr="00C40309">
        <w:rPr>
          <w:rFonts w:ascii="Garamond" w:eastAsia="Times New Roman" w:hAnsi="Garamond" w:cs="Times New Roman"/>
          <w:sz w:val="20"/>
          <w:szCs w:val="20"/>
        </w:rPr>
        <w:t xml:space="preserve">, le quali, creando un maggiore </w:t>
      </w:r>
      <w:r w:rsidRPr="00C40309">
        <w:rPr>
          <w:rFonts w:ascii="Garamond" w:eastAsia="Times New Roman" w:hAnsi="Garamond" w:cs="Times New Roman"/>
          <w:bCs/>
          <w:sz w:val="20"/>
          <w:szCs w:val="20"/>
        </w:rPr>
        <w:t>danno all’immagine di imparzialità dell’amministrazione</w:t>
      </w:r>
      <w:r w:rsidRPr="00C40309">
        <w:rPr>
          <w:rFonts w:ascii="Garamond" w:eastAsia="Times New Roman" w:hAnsi="Garamond" w:cs="Times New Roman"/>
          <w:sz w:val="20"/>
          <w:szCs w:val="20"/>
        </w:rPr>
        <w:t>, richiedono una valutazione immediata. In considerazione delle criticità interpretative cui dà luogo la disciplina, ANAC ha adottato un’apposita del</w:t>
      </w:r>
      <w:r w:rsidR="00406F54">
        <w:rPr>
          <w:rFonts w:ascii="Garamond" w:eastAsia="Times New Roman" w:hAnsi="Garamond" w:cs="Times New Roman"/>
          <w:sz w:val="20"/>
          <w:szCs w:val="20"/>
        </w:rPr>
        <w:t xml:space="preserve">ibera n. 215 del 26 marzo 2019. </w:t>
      </w:r>
    </w:p>
    <w:p w14:paraId="2602B01C"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Presupposto per l’adozione della misura (obbligatoria) è la conoscenza, da parte dell’Amministrazione, dell’esistenza di procedimenti penali  carico dei dipendenti.</w:t>
      </w:r>
    </w:p>
    <w:p w14:paraId="502AD8CB" w14:textId="77777777" w:rsidR="004D3538" w:rsidRPr="00C40309" w:rsidRDefault="004D3538" w:rsidP="004D3538">
      <w:pPr>
        <w:autoSpaceDE w:val="0"/>
        <w:autoSpaceDN w:val="0"/>
        <w:adjustRightInd w:val="0"/>
        <w:spacing w:after="0" w:line="240" w:lineRule="auto"/>
        <w:jc w:val="both"/>
        <w:rPr>
          <w:rFonts w:ascii="Garamond" w:hAnsi="Garamond" w:cs="Times New Roman"/>
          <w:bCs/>
          <w:sz w:val="20"/>
          <w:szCs w:val="20"/>
          <w:u w:val="single"/>
        </w:rPr>
      </w:pPr>
      <w:r w:rsidRPr="00C40309">
        <w:rPr>
          <w:rFonts w:ascii="Garamond" w:hAnsi="Garamond" w:cs="Times New Roman"/>
          <w:sz w:val="20"/>
          <w:szCs w:val="20"/>
        </w:rPr>
        <w:t xml:space="preserve">A tal fine l’ANAC, nella citata  </w:t>
      </w:r>
      <w:r w:rsidRPr="00C40309">
        <w:rPr>
          <w:rFonts w:ascii="Garamond" w:eastAsia="Times New Roman" w:hAnsi="Garamond" w:cs="Times New Roman"/>
          <w:sz w:val="20"/>
          <w:szCs w:val="20"/>
        </w:rPr>
        <w:t xml:space="preserve">delibera n. 215 del 26 marzo 2019 , </w:t>
      </w:r>
      <w:r w:rsidRPr="00C40309">
        <w:rPr>
          <w:rFonts w:ascii="Garamond" w:hAnsi="Garamond" w:cs="Times New Roman"/>
          <w:sz w:val="20"/>
          <w:szCs w:val="20"/>
        </w:rPr>
        <w:t xml:space="preserve">consiglia di   introdurre nei codici di comportamento </w:t>
      </w:r>
      <w:r w:rsidRPr="00C40309">
        <w:rPr>
          <w:rFonts w:ascii="Garamond" w:hAnsi="Garamond" w:cs="Times New Roman"/>
          <w:bCs/>
          <w:sz w:val="20"/>
          <w:szCs w:val="20"/>
        </w:rPr>
        <w:t xml:space="preserve">l’obbligo per i dipendenti di comunicare all’amministrazione la sussistenza nei propri confronti di provvedimenti di rinvio a giudizio, per cui l’attuazione del presente PTCPT comporterà l’obbligo di procedere quanto prima alla rivisitazione del Codice di comportamento dei dipendenti del Comune di </w:t>
      </w:r>
      <w:r w:rsidR="00255ECB" w:rsidRPr="00C40309">
        <w:rPr>
          <w:rFonts w:ascii="Garamond" w:hAnsi="Garamond" w:cs="Times New Roman"/>
          <w:bCs/>
          <w:sz w:val="20"/>
          <w:szCs w:val="20"/>
        </w:rPr>
        <w:t>Calangianus</w:t>
      </w:r>
      <w:r w:rsidRPr="00C40309">
        <w:rPr>
          <w:rFonts w:ascii="Garamond" w:hAnsi="Garamond" w:cs="Times New Roman"/>
          <w:bCs/>
          <w:sz w:val="20"/>
          <w:szCs w:val="20"/>
        </w:rPr>
        <w:t xml:space="preserve">, anche mediante assegnazione di </w:t>
      </w:r>
      <w:r w:rsidRPr="00C40309">
        <w:rPr>
          <w:rFonts w:ascii="Garamond" w:hAnsi="Garamond" w:cs="Times New Roman"/>
          <w:bCs/>
          <w:sz w:val="20"/>
          <w:szCs w:val="20"/>
          <w:u w:val="single"/>
        </w:rPr>
        <w:t>specifico obiettivo di performance al Responsabile del servizio personale.</w:t>
      </w:r>
    </w:p>
    <w:p w14:paraId="16CBCD8C"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Si rappresenta inoltre l’opportunità di attuare la sospensione di eventuali procedimenti disciplinari in attesa della conclusione di procedimenti penali, soltanto in casi eccezionali e limitati, da motivarsi adeguatamente da parte dell’Ufficio procedimenti disciplinari. </w:t>
      </w:r>
    </w:p>
    <w:p w14:paraId="2399399F"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p>
    <w:p w14:paraId="4844405C" w14:textId="77777777" w:rsidR="004D3538" w:rsidRPr="00C40309" w:rsidRDefault="004D3538" w:rsidP="00935166">
      <w:pPr>
        <w:pStyle w:val="Paragrafoelenco"/>
        <w:numPr>
          <w:ilvl w:val="0"/>
          <w:numId w:val="2"/>
        </w:numPr>
        <w:autoSpaceDE w:val="0"/>
        <w:autoSpaceDN w:val="0"/>
        <w:adjustRightInd w:val="0"/>
        <w:spacing w:after="0" w:line="240" w:lineRule="auto"/>
        <w:jc w:val="both"/>
        <w:rPr>
          <w:rFonts w:ascii="Garamond" w:hAnsi="Garamond"/>
          <w:b/>
          <w:sz w:val="20"/>
          <w:szCs w:val="20"/>
          <w:u w:val="single"/>
        </w:rPr>
      </w:pPr>
      <w:r w:rsidRPr="00C40309">
        <w:rPr>
          <w:rFonts w:ascii="Garamond" w:hAnsi="Garamond"/>
          <w:b/>
          <w:sz w:val="20"/>
          <w:szCs w:val="20"/>
          <w:u w:val="single"/>
        </w:rPr>
        <w:t xml:space="preserve">Rotazione ordinaria </w:t>
      </w:r>
    </w:p>
    <w:p w14:paraId="7D65DAB7" w14:textId="77777777" w:rsidR="004D3538" w:rsidRPr="00C40309" w:rsidRDefault="004D3538" w:rsidP="004D3538">
      <w:pPr>
        <w:autoSpaceDE w:val="0"/>
        <w:autoSpaceDN w:val="0"/>
        <w:adjustRightInd w:val="0"/>
        <w:spacing w:after="0" w:line="240" w:lineRule="auto"/>
        <w:ind w:left="780"/>
        <w:contextualSpacing/>
        <w:jc w:val="both"/>
        <w:rPr>
          <w:rFonts w:ascii="Garamond" w:eastAsia="Calibri" w:hAnsi="Garamond" w:cs="Times New Roman"/>
          <w:sz w:val="20"/>
          <w:szCs w:val="20"/>
          <w:u w:val="single"/>
        </w:rPr>
      </w:pPr>
    </w:p>
    <w:p w14:paraId="4784A1C1" w14:textId="77777777" w:rsidR="004D3538" w:rsidRPr="00C40309" w:rsidRDefault="004D3538" w:rsidP="001F61AE">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La rotazione “ordinaria” del personale è una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procedimenti e instaurando relazioni sempre con gli stessi utenti, possa essere sottoposto a pressioni esterne o possa instaurare rapporti potenzialmente in grado di attivare dinamiche inadeguate e l’assunzione di decisioni non imparziali. </w:t>
      </w:r>
    </w:p>
    <w:p w14:paraId="463E4BF2" w14:textId="77777777" w:rsidR="004D3538" w:rsidRPr="00C40309" w:rsidRDefault="004D3538" w:rsidP="001F61AE">
      <w:pPr>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hAnsi="Garamond" w:cs="Times New Roman"/>
          <w:sz w:val="20"/>
          <w:szCs w:val="20"/>
        </w:rPr>
        <w:t>In generale la rotazione rappresenta anche un criterio organizzativo che può contribuire alla formazione del personale, accrescendo le conoscenze e la preparazione professionale del lavoratore.</w:t>
      </w:r>
      <w:r w:rsidRPr="00C40309">
        <w:rPr>
          <w:rFonts w:ascii="Garamond" w:hAnsi="Garamond" w:cs="Calibri"/>
          <w:sz w:val="20"/>
          <w:szCs w:val="20"/>
        </w:rPr>
        <w:t xml:space="preserve"> </w:t>
      </w:r>
    </w:p>
    <w:p w14:paraId="5EF44CCB" w14:textId="77777777" w:rsidR="00CD712F" w:rsidRPr="00CD712F" w:rsidRDefault="00CD712F" w:rsidP="00CD712F">
      <w:pPr>
        <w:autoSpaceDE w:val="0"/>
        <w:autoSpaceDN w:val="0"/>
        <w:adjustRightInd w:val="0"/>
        <w:spacing w:after="0" w:line="240" w:lineRule="auto"/>
        <w:jc w:val="both"/>
        <w:rPr>
          <w:rFonts w:ascii="Garamond" w:eastAsia="Times New Roman" w:hAnsi="Garamond" w:cs="Times New Roman"/>
          <w:sz w:val="20"/>
          <w:szCs w:val="20"/>
          <w:lang w:eastAsia="it-IT"/>
        </w:rPr>
      </w:pPr>
      <w:r w:rsidRPr="00CD712F">
        <w:rPr>
          <w:rFonts w:ascii="Garamond" w:eastAsia="Times New Roman" w:hAnsi="Garamond" w:cs="Times New Roman"/>
          <w:sz w:val="20"/>
          <w:szCs w:val="20"/>
          <w:lang w:eastAsia="it-IT"/>
        </w:rPr>
        <w:t>Qualora , come nel</w:t>
      </w:r>
      <w:r>
        <w:rPr>
          <w:rFonts w:ascii="Garamond" w:eastAsia="Times New Roman" w:hAnsi="Garamond" w:cs="Times New Roman"/>
          <w:sz w:val="20"/>
          <w:szCs w:val="20"/>
          <w:lang w:eastAsia="it-IT"/>
        </w:rPr>
        <w:t xml:space="preserve"> Comune di Calangianus</w:t>
      </w:r>
      <w:r w:rsidRPr="00CD712F">
        <w:rPr>
          <w:rFonts w:ascii="Garamond" w:eastAsia="Times New Roman" w:hAnsi="Garamond" w:cs="Times New Roman"/>
          <w:sz w:val="20"/>
          <w:szCs w:val="20"/>
          <w:lang w:eastAsia="it-IT"/>
        </w:rPr>
        <w:t>,   l’infungibilità dei Responsabili, discendente dall’unicità del profilo professionale posseduto, non consenta di attuare la rotazione dovranno essere attuate misure organizzative che evitino l’isolamento di certe mansioni e favoriscano la condivisione dei processi tra i dipendenti.</w:t>
      </w:r>
    </w:p>
    <w:p w14:paraId="5D32E554" w14:textId="77777777" w:rsidR="004D3538" w:rsidRDefault="00CD712F" w:rsidP="00CD712F">
      <w:pPr>
        <w:autoSpaceDE w:val="0"/>
        <w:autoSpaceDN w:val="0"/>
        <w:adjustRightInd w:val="0"/>
        <w:spacing w:after="0" w:line="240" w:lineRule="auto"/>
        <w:jc w:val="both"/>
        <w:rPr>
          <w:rFonts w:ascii="Garamond" w:eastAsia="Times New Roman" w:hAnsi="Garamond" w:cs="Times New Roman"/>
          <w:sz w:val="20"/>
          <w:szCs w:val="20"/>
          <w:lang w:eastAsia="it-IT"/>
        </w:rPr>
      </w:pPr>
      <w:r w:rsidRPr="00CD712F">
        <w:rPr>
          <w:rFonts w:ascii="Garamond" w:eastAsia="Times New Roman" w:hAnsi="Garamond" w:cs="Times New Roman"/>
          <w:sz w:val="20"/>
          <w:szCs w:val="20"/>
          <w:lang w:eastAsia="it-IT"/>
        </w:rPr>
        <w:t>In particolare dovrà essere</w:t>
      </w:r>
      <w:r>
        <w:rPr>
          <w:rFonts w:ascii="Garamond" w:eastAsia="Times New Roman" w:hAnsi="Garamond" w:cs="Times New Roman"/>
          <w:sz w:val="20"/>
          <w:szCs w:val="20"/>
          <w:lang w:eastAsia="it-IT"/>
        </w:rPr>
        <w:t xml:space="preserve"> favorita </w:t>
      </w:r>
      <w:r w:rsidRPr="00CD712F">
        <w:rPr>
          <w:rFonts w:ascii="Garamond" w:eastAsia="Times New Roman" w:hAnsi="Garamond" w:cs="Times New Roman"/>
          <w:sz w:val="20"/>
          <w:szCs w:val="20"/>
          <w:lang w:eastAsia="it-IT"/>
        </w:rPr>
        <w:t xml:space="preserve"> la circolarità delle informazioni attraverso la “trasparenza” interna che, aumentando la condivisione delle conoscenze professionali aumenta le possibilità di impiegare per esse personale diverso. Ciò promuove la crescita professionale del personale e ed evita la “cristallizzazione” dei r</w:t>
      </w:r>
      <w:r>
        <w:rPr>
          <w:rFonts w:ascii="Garamond" w:eastAsia="Times New Roman" w:hAnsi="Garamond" w:cs="Times New Roman"/>
          <w:sz w:val="20"/>
          <w:szCs w:val="20"/>
          <w:lang w:eastAsia="it-IT"/>
        </w:rPr>
        <w:t xml:space="preserve">uoli. Dovranno essere adottate </w:t>
      </w:r>
      <w:r w:rsidRPr="00CD712F">
        <w:rPr>
          <w:rFonts w:ascii="Garamond" w:eastAsia="Times New Roman" w:hAnsi="Garamond" w:cs="Times New Roman"/>
          <w:sz w:val="20"/>
          <w:szCs w:val="20"/>
          <w:lang w:eastAsia="it-IT"/>
        </w:rPr>
        <w:t xml:space="preserve">misure organizzative che possano realizzare il  frazionamento di  attività, funzioni, processi e  meccanismi di condivisione delle fasi  procedimentali, prevedendo di affiancare all’istruttore, altro/i dipendente/i, in modo che, ferma restando l’unitarietà della responsabilità del </w:t>
      </w:r>
      <w:r w:rsidRPr="00CD712F">
        <w:rPr>
          <w:rFonts w:ascii="Garamond" w:eastAsia="Times New Roman" w:hAnsi="Garamond" w:cs="Times New Roman"/>
          <w:sz w:val="20"/>
          <w:szCs w:val="20"/>
          <w:lang w:eastAsia="it-IT"/>
        </w:rPr>
        <w:lastRenderedPageBreak/>
        <w:t>procedimento a fini di interlocuzione esterna, più soggetti condividano le valutazioni degli elementi rilevanti per la decisione finale dell’istruttoria.</w:t>
      </w:r>
    </w:p>
    <w:p w14:paraId="0494C2B4" w14:textId="77777777" w:rsidR="008452FD" w:rsidRDefault="008452FD" w:rsidP="00CD712F">
      <w:pPr>
        <w:autoSpaceDE w:val="0"/>
        <w:autoSpaceDN w:val="0"/>
        <w:adjustRightInd w:val="0"/>
        <w:spacing w:after="0" w:line="240" w:lineRule="auto"/>
        <w:jc w:val="both"/>
        <w:rPr>
          <w:rFonts w:ascii="Garamond" w:eastAsia="Times New Roman" w:hAnsi="Garamond" w:cs="Times New Roman"/>
          <w:sz w:val="20"/>
          <w:szCs w:val="20"/>
          <w:lang w:eastAsia="it-IT"/>
        </w:rPr>
      </w:pPr>
    </w:p>
    <w:p w14:paraId="59FE182E" w14:textId="77777777" w:rsidR="008452FD" w:rsidRPr="00C40309" w:rsidRDefault="008452FD" w:rsidP="00CD712F">
      <w:pPr>
        <w:autoSpaceDE w:val="0"/>
        <w:autoSpaceDN w:val="0"/>
        <w:adjustRightInd w:val="0"/>
        <w:spacing w:after="0" w:line="240" w:lineRule="auto"/>
        <w:jc w:val="both"/>
        <w:rPr>
          <w:rFonts w:ascii="Garamond" w:eastAsia="Times New Roman" w:hAnsi="Garamond" w:cs="Times New Roman"/>
          <w:sz w:val="20"/>
          <w:szCs w:val="20"/>
          <w:lang w:eastAsia="it-IT"/>
        </w:rPr>
      </w:pPr>
    </w:p>
    <w:p w14:paraId="03F27DAC" w14:textId="77777777" w:rsidR="004D3538" w:rsidRPr="00C40309" w:rsidRDefault="004D3538" w:rsidP="00935166">
      <w:pPr>
        <w:pStyle w:val="Paragrafoelenco"/>
        <w:numPr>
          <w:ilvl w:val="0"/>
          <w:numId w:val="2"/>
        </w:numPr>
        <w:autoSpaceDE w:val="0"/>
        <w:autoSpaceDN w:val="0"/>
        <w:adjustRightInd w:val="0"/>
        <w:spacing w:after="0" w:line="240" w:lineRule="auto"/>
        <w:jc w:val="both"/>
        <w:rPr>
          <w:rFonts w:ascii="Garamond" w:hAnsi="Garamond"/>
          <w:b/>
          <w:bCs/>
          <w:sz w:val="20"/>
          <w:szCs w:val="20"/>
          <w:u w:val="single"/>
        </w:rPr>
      </w:pPr>
      <w:r w:rsidRPr="00C40309">
        <w:rPr>
          <w:rFonts w:ascii="Garamond" w:hAnsi="Garamond"/>
          <w:b/>
          <w:bCs/>
          <w:sz w:val="20"/>
          <w:szCs w:val="20"/>
          <w:u w:val="single"/>
        </w:rPr>
        <w:t>Controlli e monitoraggi</w:t>
      </w:r>
    </w:p>
    <w:p w14:paraId="08CBE49D" w14:textId="77777777" w:rsidR="004D3538" w:rsidRPr="00C40309" w:rsidRDefault="004D3538" w:rsidP="004D3538">
      <w:pPr>
        <w:autoSpaceDE w:val="0"/>
        <w:autoSpaceDN w:val="0"/>
        <w:adjustRightInd w:val="0"/>
        <w:spacing w:after="0" w:line="240" w:lineRule="auto"/>
        <w:ind w:left="780"/>
        <w:contextualSpacing/>
        <w:jc w:val="both"/>
        <w:rPr>
          <w:rFonts w:ascii="Garamond" w:eastAsia="Calibri" w:hAnsi="Garamond" w:cs="Times New Roman"/>
          <w:b/>
          <w:bCs/>
          <w:sz w:val="20"/>
          <w:szCs w:val="20"/>
          <w:u w:val="single"/>
        </w:rPr>
      </w:pPr>
    </w:p>
    <w:p w14:paraId="110E0632" w14:textId="77777777" w:rsidR="008D2DA1" w:rsidRDefault="004D3538" w:rsidP="008D2DA1">
      <w:pPr>
        <w:autoSpaceDE w:val="0"/>
        <w:autoSpaceDN w:val="0"/>
        <w:adjustRightInd w:val="0"/>
        <w:spacing w:after="0" w:line="240" w:lineRule="auto"/>
        <w:ind w:left="284"/>
        <w:contextualSpacing/>
        <w:jc w:val="both"/>
        <w:rPr>
          <w:rFonts w:ascii="Garamond" w:eastAsia="Calibri" w:hAnsi="Garamond" w:cs="Times New Roman"/>
          <w:b/>
          <w:bCs/>
          <w:sz w:val="20"/>
          <w:szCs w:val="20"/>
          <w:u w:val="single"/>
        </w:rPr>
      </w:pPr>
      <w:r w:rsidRPr="00C40309">
        <w:rPr>
          <w:rFonts w:ascii="Garamond" w:eastAsia="Calibri" w:hAnsi="Garamond" w:cs="Times New Roman"/>
          <w:sz w:val="20"/>
          <w:szCs w:val="20"/>
        </w:rPr>
        <w:t>In conformità alla disciplina contenuta nello specifico Regolamento in</w:t>
      </w:r>
      <w:r w:rsidR="008452FD">
        <w:rPr>
          <w:rFonts w:ascii="Garamond" w:eastAsia="Calibri" w:hAnsi="Garamond" w:cs="Times New Roman"/>
          <w:sz w:val="20"/>
          <w:szCs w:val="20"/>
        </w:rPr>
        <w:t xml:space="preserve"> materia di controlli interni verrà assicurata </w:t>
      </w:r>
      <w:r w:rsidRPr="00C40309">
        <w:rPr>
          <w:rFonts w:ascii="Garamond" w:eastAsia="Calibri" w:hAnsi="Garamond" w:cs="Times New Roman"/>
          <w:sz w:val="20"/>
          <w:szCs w:val="20"/>
        </w:rPr>
        <w:t xml:space="preserve"> la verifica dell’osservanza delle disposizioni vigenti in materia di prevenzione e contrasto della corruzione</w:t>
      </w:r>
      <w:r w:rsidR="008452FD">
        <w:rPr>
          <w:rFonts w:ascii="Garamond" w:eastAsia="Calibri" w:hAnsi="Garamond" w:cs="Times New Roman"/>
          <w:sz w:val="20"/>
          <w:szCs w:val="20"/>
        </w:rPr>
        <w:t xml:space="preserve"> e in materia di trasparenza </w:t>
      </w:r>
      <w:r w:rsidR="008452FD">
        <w:rPr>
          <w:rFonts w:ascii="Garamond" w:eastAsia="Calibri" w:hAnsi="Garamond" w:cs="Times New Roman"/>
          <w:bCs/>
          <w:sz w:val="20"/>
          <w:szCs w:val="20"/>
        </w:rPr>
        <w:t xml:space="preserve"> </w:t>
      </w:r>
    </w:p>
    <w:p w14:paraId="6210779D" w14:textId="77777777" w:rsidR="008D2DA1" w:rsidRDefault="008D2DA1" w:rsidP="008D2DA1">
      <w:pPr>
        <w:autoSpaceDE w:val="0"/>
        <w:autoSpaceDN w:val="0"/>
        <w:adjustRightInd w:val="0"/>
        <w:spacing w:after="0" w:line="240" w:lineRule="auto"/>
        <w:ind w:left="284"/>
        <w:contextualSpacing/>
        <w:jc w:val="both"/>
        <w:rPr>
          <w:rFonts w:ascii="Garamond" w:eastAsia="Calibri" w:hAnsi="Garamond" w:cs="Times New Roman"/>
          <w:b/>
          <w:bCs/>
          <w:sz w:val="20"/>
          <w:szCs w:val="20"/>
          <w:u w:val="single"/>
        </w:rPr>
      </w:pPr>
    </w:p>
    <w:p w14:paraId="2CC9BEDE" w14:textId="77777777" w:rsidR="008D2DA1" w:rsidRPr="008D2DA1" w:rsidRDefault="008452FD" w:rsidP="008D2DA1">
      <w:pPr>
        <w:pStyle w:val="Paragrafoelenco"/>
        <w:numPr>
          <w:ilvl w:val="0"/>
          <w:numId w:val="2"/>
        </w:numPr>
        <w:autoSpaceDE w:val="0"/>
        <w:autoSpaceDN w:val="0"/>
        <w:adjustRightInd w:val="0"/>
        <w:spacing w:after="0" w:line="240" w:lineRule="auto"/>
        <w:jc w:val="both"/>
        <w:rPr>
          <w:rFonts w:ascii="Garamond" w:hAnsi="Garamond"/>
          <w:b/>
          <w:bCs/>
          <w:sz w:val="20"/>
          <w:szCs w:val="20"/>
          <w:u w:val="single"/>
        </w:rPr>
      </w:pPr>
      <w:r w:rsidRPr="008D2DA1">
        <w:rPr>
          <w:rFonts w:ascii="Garamond" w:eastAsia="Times New Roman" w:hAnsi="Garamond"/>
          <w:b/>
          <w:sz w:val="20"/>
          <w:szCs w:val="20"/>
          <w:u w:val="single"/>
        </w:rPr>
        <w:t xml:space="preserve">Il </w:t>
      </w:r>
      <w:r w:rsidR="004D3538" w:rsidRPr="008D2DA1">
        <w:rPr>
          <w:rFonts w:ascii="Garamond" w:eastAsia="Times New Roman" w:hAnsi="Garamond"/>
          <w:b/>
          <w:sz w:val="20"/>
          <w:szCs w:val="20"/>
          <w:u w:val="single"/>
        </w:rPr>
        <w:t>principio di separazione tra attività ge</w:t>
      </w:r>
      <w:r w:rsidR="008D2DA1">
        <w:rPr>
          <w:rFonts w:ascii="Garamond" w:eastAsia="Times New Roman" w:hAnsi="Garamond"/>
          <w:b/>
          <w:sz w:val="20"/>
          <w:szCs w:val="20"/>
          <w:u w:val="single"/>
        </w:rPr>
        <w:t xml:space="preserve">stionali e di indirizzo politico </w:t>
      </w:r>
    </w:p>
    <w:p w14:paraId="52AC15A7" w14:textId="77777777" w:rsidR="004D3538" w:rsidRPr="008D2DA1" w:rsidRDefault="004D3538" w:rsidP="008D2DA1">
      <w:pPr>
        <w:autoSpaceDE w:val="0"/>
        <w:autoSpaceDN w:val="0"/>
        <w:adjustRightInd w:val="0"/>
        <w:spacing w:after="0" w:line="240" w:lineRule="auto"/>
        <w:ind w:left="360"/>
        <w:jc w:val="both"/>
        <w:rPr>
          <w:rFonts w:ascii="Garamond" w:eastAsia="Calibri" w:hAnsi="Garamond"/>
          <w:b/>
          <w:bCs/>
          <w:sz w:val="20"/>
          <w:szCs w:val="20"/>
          <w:u w:val="single"/>
        </w:rPr>
      </w:pPr>
      <w:r w:rsidRPr="008D2DA1">
        <w:rPr>
          <w:rFonts w:ascii="Garamond" w:eastAsia="Times New Roman" w:hAnsi="Garamond"/>
          <w:sz w:val="20"/>
          <w:szCs w:val="20"/>
        </w:rPr>
        <w:t>1. Secondo le previsioni recate dall’art. 16, c. 1, lett. l-bis), l-ter), l-quater) del D. Lgs n. 165/2001 i Responsabili degli uffici  e dei servizi:</w:t>
      </w:r>
    </w:p>
    <w:p w14:paraId="2EC77AB1" w14:textId="77777777" w:rsidR="004D3538" w:rsidRPr="00C40309" w:rsidRDefault="004D3538" w:rsidP="00935166">
      <w:pPr>
        <w:keepNext/>
        <w:keepLines/>
        <w:numPr>
          <w:ilvl w:val="0"/>
          <w:numId w:val="4"/>
        </w:numPr>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lastRenderedPageBreak/>
        <w:t>concorrono alla definizione di misure idonee a prevenire e contrastare i fenomeni di corruzione e a controllarne il rispetto da parte dei dipendenti dell'ufficio cui sono preposti;</w:t>
      </w:r>
    </w:p>
    <w:p w14:paraId="35BA95AB" w14:textId="77777777" w:rsidR="004D3538" w:rsidRPr="00C40309" w:rsidRDefault="004D3538" w:rsidP="00935166">
      <w:pPr>
        <w:keepNext/>
        <w:keepLines/>
        <w:numPr>
          <w:ilvl w:val="0"/>
          <w:numId w:val="4"/>
        </w:numPr>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forniscono le informazioni richieste dal Responsabile della prevenzione della corruzione per l'individuazione delle attività nell'ambito delle quali è più elevato il rischio corruzione e formulano specifiche proposte volte alla prevenzione del rischio medesimo;</w:t>
      </w:r>
    </w:p>
    <w:p w14:paraId="520C91E5" w14:textId="77777777" w:rsidR="004D3538" w:rsidRPr="00C40309" w:rsidRDefault="004D3538" w:rsidP="00935166">
      <w:pPr>
        <w:keepNext/>
        <w:keepLines/>
        <w:numPr>
          <w:ilvl w:val="0"/>
          <w:numId w:val="4"/>
        </w:numPr>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provvedono al monitoraggio delle attività nell’ambito delle quali è più elevato il rischio corruzione svolte nell’ufficio a cui sono preposti, disponendo, con provvedimento motivato, la rotazione del personale nei casi di avvio di procedimenti </w:t>
      </w:r>
      <w:r w:rsidRPr="00C40309">
        <w:rPr>
          <w:rFonts w:ascii="Garamond" w:eastAsia="Times New Roman" w:hAnsi="Garamond" w:cs="Times New Roman"/>
          <w:sz w:val="20"/>
          <w:szCs w:val="20"/>
          <w:lang w:eastAsia="it-IT"/>
        </w:rPr>
        <w:t>penali o disciplinari per condotte di natura corruttiva.</w:t>
      </w:r>
    </w:p>
    <w:p w14:paraId="4745D0B0"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2. Il procedimento amministrativo è governato in ogni sua fase dal Responsabile degli uffici  e dei servizi e dal responsabile del procedimento. Laddove un amministratore cerchi di ingerirsi attivamente nell’esercizio dell’attività amministrativa volendo forzare, modificare, influenzare direttamente o indirettamente la gestione del procedimento, il dipendente dovrà tempestivamente relazionare per iscritto al responsabile della prevenzione indicando con puntualità quanto accaduto. Successivamente, il responsabile del piano dovrà segnalare tempestivamente quanto accaduto al Prefetto .</w:t>
      </w:r>
    </w:p>
    <w:p w14:paraId="5C63C940"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3. </w:t>
      </w:r>
      <w:r w:rsidRPr="00C40309">
        <w:rPr>
          <w:rFonts w:ascii="Garamond" w:eastAsia="Times New Roman" w:hAnsi="Garamond" w:cs="Times New Roman"/>
          <w:b/>
          <w:bCs/>
          <w:sz w:val="20"/>
          <w:szCs w:val="20"/>
        </w:rPr>
        <w:t>La scelta della procedura di affidamento</w:t>
      </w:r>
      <w:r w:rsidRPr="00C40309">
        <w:rPr>
          <w:rFonts w:ascii="Garamond" w:eastAsia="Times New Roman" w:hAnsi="Garamond" w:cs="Times New Roman"/>
          <w:bCs/>
          <w:sz w:val="20"/>
          <w:szCs w:val="20"/>
        </w:rPr>
        <w:t xml:space="preserve"> è attribuita in via esclusiva al Responsabile degli uffici  e dei servizi, il quale dovrà, nella determinazione a contrarre, dare conto della procedura da seguire secondo legge. Lo stesso dicasi per quanto attiene, (nei limiti in cui è ammesso l’affidamento in economia), alla scelta degli operatori economici da invitare alle procedure negoziate.  L’amministratore potrà solo conoscere, alla data in cui è scaduto il termine di presentazione delle offerte, quanti e quali operatori economici hanno presentato la relativa offerta.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della prevenzione indicando con puntualità quanto accaduto. Successivamente, il responsabile del piano dovrà segnalare tempestivamente quanto accaduto al Prefetto .</w:t>
      </w:r>
    </w:p>
    <w:p w14:paraId="7B2C89DE"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4. </w:t>
      </w:r>
      <w:r w:rsidRPr="00C40309">
        <w:rPr>
          <w:rFonts w:ascii="Garamond" w:eastAsia="Times New Roman" w:hAnsi="Garamond" w:cs="Times New Roman"/>
          <w:b/>
          <w:bCs/>
          <w:sz w:val="20"/>
          <w:szCs w:val="20"/>
        </w:rPr>
        <w:t xml:space="preserve">In tema di rilascio di atti abilitativi </w:t>
      </w:r>
      <w:r w:rsidRPr="00C40309">
        <w:rPr>
          <w:rFonts w:ascii="Garamond" w:eastAsia="Times New Roman" w:hAnsi="Garamond" w:cs="Times New Roman"/>
          <w:bCs/>
          <w:sz w:val="20"/>
          <w:szCs w:val="20"/>
        </w:rPr>
        <w:t xml:space="preserve"> ogni fase relativa alla gestione amministrativa è di competenza esclusiva del Responsabile degli uffici  e dei servizi nei riguardi del quale non può in alcun modo essere esercitata alcuna forma diretta od indiretta di pressione. Laddove un amministratore cerchi di ingerirsi attivamente nella nell’esercizio dell’attività amministrativa volendo forzare, modificare, influenzare direttamente o indirettamente la gestione del procedimento, il dipendente, a prescindere dal suo ruolo dovrà tempestivamente relazionare per iscritto al responsabile del piano, indicando con puntualità quanto accaduto. Successivamente, il responsabile della prevenzione dovrà segnalare tempestivamente quanto accaduto al Prefetto .</w:t>
      </w:r>
    </w:p>
    <w:p w14:paraId="76B1FFE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5. In tema di </w:t>
      </w:r>
      <w:r w:rsidRPr="00C40309">
        <w:rPr>
          <w:rFonts w:ascii="Garamond" w:eastAsia="Times New Roman" w:hAnsi="Garamond" w:cs="Times New Roman"/>
          <w:b/>
          <w:bCs/>
          <w:sz w:val="20"/>
          <w:szCs w:val="20"/>
        </w:rPr>
        <w:t>elargizioni di contributi di natura socio economica</w:t>
      </w:r>
      <w:r w:rsidRPr="00C40309">
        <w:rPr>
          <w:rFonts w:ascii="Garamond" w:eastAsia="Times New Roman" w:hAnsi="Garamond" w:cs="Times New Roman"/>
          <w:bCs/>
          <w:sz w:val="20"/>
          <w:szCs w:val="20"/>
        </w:rPr>
        <w:t xml:space="preserve"> l’organo di governo nell’ambito dei principi dell’ordinamento giuridico definisce con apposito atto regolamentare  i criteri ed i requisiti oggettivi per attribuire contributi di natura economica in materia di servizi sociali. I contributi devono poi essere concessi attraverso un procedimento formale ed automatico da parte del Responsabile degli uffici  e dei servizi essendosi la discrezionalità politica già esaurita nella predeterminazioni dei criteri e requisiti di accesso al contributo.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 piano, indicando con puntualità quanto accaduto. Successivamente, il responsabile della prevenzione dovrà segnalare tempestivamente quanto accaduto al Prefetto .</w:t>
      </w:r>
    </w:p>
    <w:p w14:paraId="25B27338"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6. In tema di </w:t>
      </w:r>
      <w:r w:rsidRPr="00C40309">
        <w:rPr>
          <w:rFonts w:ascii="Garamond" w:eastAsia="Times New Roman" w:hAnsi="Garamond" w:cs="Times New Roman"/>
          <w:b/>
          <w:bCs/>
          <w:sz w:val="20"/>
          <w:szCs w:val="20"/>
        </w:rPr>
        <w:t>elargizioni di contributi ad enti associativi senza scopo di lucro</w:t>
      </w:r>
      <w:r w:rsidRPr="00C40309">
        <w:rPr>
          <w:rFonts w:ascii="Garamond" w:eastAsia="Times New Roman" w:hAnsi="Garamond" w:cs="Times New Roman"/>
          <w:bCs/>
          <w:sz w:val="20"/>
          <w:szCs w:val="20"/>
        </w:rPr>
        <w:t xml:space="preserve"> l’organo di governo nell’ambito dei principi dell’ordinamento giuridico definisce con apposito atto regolamentare  i criteri ed i requisiti oggettivi per attribuirli. I contributi devono poi essere elargiti attraverso un procedimento formale ed automatico da parte del Responsabile degli uffici  e dei servizi essendosi la discrezionalità politica già esaurita nella predeterminazioni dei criteri e requisiti di accesso al contributo.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 piano, indicando con puntualità quanto accaduto. Successivamente, il responsabile della prevenzione dovrà segnalare tempestivamente quanto accaduto al Prefetto .</w:t>
      </w:r>
    </w:p>
    <w:p w14:paraId="49FAF76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p>
    <w:p w14:paraId="3BF1C58B"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p>
    <w:p w14:paraId="453435E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p>
    <w:p w14:paraId="7F04683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p>
    <w:p w14:paraId="671EA72C"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p>
    <w:p w14:paraId="1E002ECF"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u w:val="single"/>
        </w:rPr>
      </w:pPr>
      <w:r w:rsidRPr="00C40309">
        <w:rPr>
          <w:rFonts w:ascii="Garamond" w:eastAsia="Times New Roman" w:hAnsi="Garamond" w:cs="Times New Roman"/>
          <w:bCs/>
          <w:sz w:val="20"/>
          <w:szCs w:val="20"/>
        </w:rPr>
        <w:t xml:space="preserve">   </w:t>
      </w:r>
      <w:r w:rsidR="00C6566B" w:rsidRPr="00C40309">
        <w:rPr>
          <w:rFonts w:ascii="Garamond" w:eastAsia="Times New Roman" w:hAnsi="Garamond" w:cs="Times New Roman"/>
          <w:bCs/>
          <w:sz w:val="20"/>
          <w:szCs w:val="20"/>
        </w:rPr>
        <w:t>8</w:t>
      </w:r>
      <w:r w:rsidR="000C5BA6" w:rsidRPr="00C40309">
        <w:rPr>
          <w:rFonts w:ascii="Garamond" w:eastAsia="Times New Roman" w:hAnsi="Garamond" w:cs="Times New Roman"/>
          <w:bCs/>
          <w:sz w:val="20"/>
          <w:szCs w:val="20"/>
        </w:rPr>
        <w:t xml:space="preserve">) </w:t>
      </w:r>
      <w:r w:rsidRPr="00C40309">
        <w:rPr>
          <w:rFonts w:ascii="Garamond" w:eastAsia="Times New Roman" w:hAnsi="Garamond" w:cs="Times New Roman"/>
          <w:b/>
          <w:bCs/>
          <w:sz w:val="20"/>
          <w:szCs w:val="20"/>
          <w:u w:val="single"/>
        </w:rPr>
        <w:t>Il Codice di comportamento</w:t>
      </w:r>
    </w:p>
    <w:p w14:paraId="08107D4A"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1. Secondo quanto previsto dall’art. 54, comma 5, del d.lgs. n. 165 del 2001 e dall’art. 1, comma 2, del D.p.R. n.62/2013, il Comune di </w:t>
      </w:r>
      <w:r w:rsidR="00255ECB" w:rsidRPr="00C40309">
        <w:rPr>
          <w:rFonts w:ascii="Garamond" w:eastAsia="Times New Roman" w:hAnsi="Garamond" w:cs="Times New Roman"/>
          <w:bCs/>
          <w:sz w:val="20"/>
          <w:szCs w:val="20"/>
        </w:rPr>
        <w:t>Calangianus</w:t>
      </w:r>
      <w:r w:rsidRPr="00C40309">
        <w:rPr>
          <w:rFonts w:ascii="Garamond" w:eastAsia="Times New Roman" w:hAnsi="Garamond" w:cs="Times New Roman"/>
          <w:bCs/>
          <w:sz w:val="20"/>
          <w:szCs w:val="20"/>
        </w:rPr>
        <w:t xml:space="preserve"> ha adottato, con procedura aperta alla partecipazione e previo parere obbligatorio del proprio organismo di valutazione, un proprio Codice di comportamento. Le norme contenute nel Codice di comportamento fanno parte a pieno titolo del “codice disciplinare”.</w:t>
      </w:r>
    </w:p>
    <w:p w14:paraId="7BA33B4C"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lastRenderedPageBreak/>
        <w:t>2. Copia del codice è trasmesso via e-mail a tutti i dipendenti in servizio e consegnato ai nuovi assunti al momento della sottoscrizione del contratto di lavoro. Il codice di comportamento è una misura di prevenzione fondamentale in quanto le norme in essi contenute regolano in senso legale ed eticamente corretto il comportamento dei dipendenti e, per tal via, indirizzano l’azione amministrativa.</w:t>
      </w:r>
    </w:p>
    <w:p w14:paraId="4026D46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3. Copia del codice di comportamento è altresì consegnata agli appaltatori e affidatari di incarichi a qualsiasi titolo, i quali nel contatto o nel disciplinare di incarico si obbligano alla sua osservanza .</w:t>
      </w:r>
    </w:p>
    <w:p w14:paraId="2CAEA48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Della consegna del codice di comportamento deve essere obbligatoriamente fatta menzione nel contratto.</w:t>
      </w:r>
    </w:p>
    <w:p w14:paraId="42EA51E4"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Le violazioni da parte di appaltatori e affidatari di incarichi a qualsiasi titolo al codice di comportamento comportano la risoluzione del contratto.</w:t>
      </w:r>
    </w:p>
    <w:p w14:paraId="32546DEC" w14:textId="77777777" w:rsidR="004D3538" w:rsidRPr="008D2DA1"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8D2DA1">
        <w:rPr>
          <w:rFonts w:ascii="Garamond" w:eastAsia="Times New Roman" w:hAnsi="Garamond" w:cs="Times New Roman"/>
          <w:bCs/>
          <w:sz w:val="20"/>
          <w:szCs w:val="20"/>
          <w:lang w:eastAsia="it-IT"/>
        </w:rPr>
        <w:t xml:space="preserve">Nel 2020 si procederà all’aggiornamento del codice di comportamento con l’inserimento dell’obbligo,  per i dipendenti,  di comunicare all’amministrazione la sussistenza nei propri confronti di provvedimenti di rinvio a giudizio, nonché </w:t>
      </w:r>
      <w:r w:rsidRPr="008D2DA1">
        <w:rPr>
          <w:rFonts w:ascii="Garamond" w:eastAsia="Times New Roman" w:hAnsi="Garamond" w:cs="Times New Roman"/>
          <w:sz w:val="20"/>
          <w:szCs w:val="20"/>
          <w:lang w:eastAsia="it-IT"/>
        </w:rPr>
        <w:t xml:space="preserve">per effettuare il raccordo tra le  misure previste nel presente piano e il codice di comportamento e verranno assegnati  </w:t>
      </w:r>
      <w:r w:rsidRPr="008D2DA1">
        <w:rPr>
          <w:rFonts w:ascii="Garamond" w:eastAsia="Times New Roman" w:hAnsi="Garamond" w:cs="Times New Roman"/>
          <w:bCs/>
          <w:sz w:val="20"/>
          <w:szCs w:val="20"/>
          <w:lang w:eastAsia="it-IT"/>
        </w:rPr>
        <w:t xml:space="preserve">obiettivi di </w:t>
      </w:r>
      <w:r w:rsidRPr="008D2DA1">
        <w:rPr>
          <w:rFonts w:ascii="Garamond" w:eastAsia="Times New Roman" w:hAnsi="Garamond" w:cs="Times New Roman"/>
          <w:bCs/>
          <w:iCs/>
          <w:sz w:val="20"/>
          <w:szCs w:val="20"/>
          <w:lang w:eastAsia="it-IT"/>
        </w:rPr>
        <w:t xml:space="preserve">performance </w:t>
      </w:r>
      <w:r w:rsidRPr="008D2DA1">
        <w:rPr>
          <w:rFonts w:ascii="Garamond" w:eastAsia="Times New Roman" w:hAnsi="Garamond" w:cs="Times New Roman"/>
          <w:sz w:val="20"/>
          <w:szCs w:val="20"/>
          <w:lang w:eastAsia="it-IT"/>
        </w:rPr>
        <w:t xml:space="preserve">consistenti nel </w:t>
      </w:r>
      <w:r w:rsidRPr="008D2DA1">
        <w:rPr>
          <w:rFonts w:ascii="Garamond" w:eastAsia="Times New Roman" w:hAnsi="Garamond" w:cs="Times New Roman"/>
          <w:bCs/>
          <w:sz w:val="20"/>
          <w:szCs w:val="20"/>
          <w:lang w:eastAsia="it-IT"/>
        </w:rPr>
        <w:t xml:space="preserve">rigoroso rispetto dei doveri del codice </w:t>
      </w:r>
      <w:r w:rsidRPr="008D2DA1">
        <w:rPr>
          <w:rFonts w:ascii="Garamond" w:eastAsia="Times New Roman" w:hAnsi="Garamond" w:cs="Times New Roman"/>
          <w:sz w:val="20"/>
          <w:szCs w:val="20"/>
          <w:lang w:eastAsia="it-IT"/>
        </w:rPr>
        <w:t xml:space="preserve">di comportamento e verifiche periodiche sull’uso dei poteri disciplinari, successivamente alla adozione da parte dell’Anac di specifiche linee guida (vedasi pag 45 deliberazione PNA 2019); inoltre si proporrà  </w:t>
      </w:r>
      <w:r w:rsidRPr="008D2DA1">
        <w:rPr>
          <w:rFonts w:ascii="Garamond" w:eastAsia="Times New Roman" w:hAnsi="Garamond" w:cs="Times New Roman"/>
          <w:bCs/>
          <w:sz w:val="20"/>
          <w:szCs w:val="20"/>
          <w:lang w:eastAsia="it-IT"/>
        </w:rPr>
        <w:t xml:space="preserve">l’introduzione,  nel codice di comportamento </w:t>
      </w:r>
      <w:r w:rsidRPr="008D2DA1">
        <w:rPr>
          <w:rFonts w:ascii="Garamond" w:eastAsia="Times New Roman" w:hAnsi="Garamond" w:cs="Times New Roman"/>
          <w:sz w:val="20"/>
          <w:szCs w:val="20"/>
          <w:lang w:eastAsia="it-IT"/>
        </w:rPr>
        <w:t xml:space="preserve">dell’amministrazione , dello specifico </w:t>
      </w:r>
      <w:r w:rsidRPr="008D2DA1">
        <w:rPr>
          <w:rFonts w:ascii="Garamond" w:eastAsia="Times New Roman" w:hAnsi="Garamond" w:cs="Times New Roman"/>
          <w:bCs/>
          <w:sz w:val="20"/>
          <w:szCs w:val="20"/>
          <w:lang w:eastAsia="it-IT"/>
        </w:rPr>
        <w:t>dovere di collaborare attivamente con il RPCT</w:t>
      </w:r>
      <w:r w:rsidRPr="008D2DA1">
        <w:rPr>
          <w:rFonts w:ascii="Garamond" w:eastAsia="Times New Roman" w:hAnsi="Garamond" w:cs="Times New Roman"/>
          <w:sz w:val="20"/>
          <w:szCs w:val="20"/>
          <w:lang w:eastAsia="it-IT"/>
        </w:rPr>
        <w:t>,</w:t>
      </w:r>
    </w:p>
    <w:p w14:paraId="6C09C542" w14:textId="77777777" w:rsidR="000C5BA6" w:rsidRPr="00C40309" w:rsidRDefault="000C5BA6" w:rsidP="004D3538">
      <w:pPr>
        <w:keepNext/>
        <w:keepLines/>
        <w:suppressAutoHyphens/>
        <w:autoSpaceDE w:val="0"/>
        <w:autoSpaceDN w:val="0"/>
        <w:adjustRightInd w:val="0"/>
        <w:spacing w:after="0" w:line="240" w:lineRule="auto"/>
        <w:jc w:val="both"/>
        <w:rPr>
          <w:rFonts w:ascii="Garamond" w:eastAsia="Times New Roman" w:hAnsi="Garamond" w:cs="Times New Roman"/>
          <w:i/>
          <w:sz w:val="20"/>
          <w:szCs w:val="20"/>
          <w:lang w:eastAsia="it-IT"/>
        </w:rPr>
      </w:pPr>
    </w:p>
    <w:p w14:paraId="4DE15C9A" w14:textId="77777777" w:rsidR="000C5BA6" w:rsidRPr="00C40309" w:rsidRDefault="000C5BA6" w:rsidP="004D3538">
      <w:pPr>
        <w:keepNext/>
        <w:keepLines/>
        <w:suppressAutoHyphens/>
        <w:autoSpaceDE w:val="0"/>
        <w:autoSpaceDN w:val="0"/>
        <w:adjustRightInd w:val="0"/>
        <w:spacing w:after="0" w:line="240" w:lineRule="auto"/>
        <w:jc w:val="both"/>
        <w:rPr>
          <w:rFonts w:ascii="Garamond" w:eastAsia="Times New Roman" w:hAnsi="Garamond" w:cs="Times New Roman"/>
          <w:bCs/>
          <w:i/>
          <w:sz w:val="20"/>
          <w:szCs w:val="20"/>
          <w:lang w:eastAsia="it-IT"/>
        </w:rPr>
      </w:pPr>
    </w:p>
    <w:p w14:paraId="59AA61E0" w14:textId="77777777" w:rsidR="004D3538" w:rsidRPr="00C40309" w:rsidRDefault="00C6566B" w:rsidP="000C5BA6">
      <w:pPr>
        <w:keepNext/>
        <w:keepLines/>
        <w:suppressAutoHyphens/>
        <w:autoSpaceDE w:val="0"/>
        <w:autoSpaceDN w:val="0"/>
        <w:adjustRightInd w:val="0"/>
        <w:spacing w:after="0" w:line="240" w:lineRule="auto"/>
        <w:rPr>
          <w:rFonts w:ascii="Garamond" w:eastAsia="Times New Roman" w:hAnsi="Garamond" w:cs="Times New Roman"/>
          <w:b/>
          <w:bCs/>
          <w:sz w:val="20"/>
          <w:szCs w:val="20"/>
          <w:u w:val="single"/>
          <w:lang w:eastAsia="it-IT"/>
        </w:rPr>
      </w:pPr>
      <w:r w:rsidRPr="00C40309">
        <w:rPr>
          <w:rFonts w:ascii="Garamond" w:eastAsia="Times New Roman" w:hAnsi="Garamond" w:cs="Times New Roman"/>
          <w:b/>
          <w:bCs/>
          <w:sz w:val="20"/>
          <w:szCs w:val="20"/>
          <w:lang w:eastAsia="it-IT"/>
        </w:rPr>
        <w:t>9</w:t>
      </w:r>
      <w:r w:rsidR="000C5BA6" w:rsidRPr="00C40309">
        <w:rPr>
          <w:rFonts w:ascii="Garamond" w:eastAsia="Times New Roman" w:hAnsi="Garamond" w:cs="Times New Roman"/>
          <w:b/>
          <w:bCs/>
          <w:sz w:val="20"/>
          <w:szCs w:val="20"/>
          <w:lang w:eastAsia="it-IT"/>
        </w:rPr>
        <w:t>)</w:t>
      </w:r>
      <w:r w:rsidR="004D3538" w:rsidRPr="00C40309">
        <w:rPr>
          <w:rFonts w:ascii="Garamond" w:eastAsia="Times New Roman" w:hAnsi="Garamond" w:cs="Times New Roman"/>
          <w:b/>
          <w:bCs/>
          <w:sz w:val="20"/>
          <w:szCs w:val="20"/>
          <w:u w:val="single"/>
          <w:lang w:eastAsia="it-IT"/>
        </w:rPr>
        <w:t>La trasparenza</w:t>
      </w:r>
    </w:p>
    <w:p w14:paraId="7879B7B9"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708A1CE1" w14:textId="77777777" w:rsidR="004D3538" w:rsidRPr="00C40309" w:rsidRDefault="004D3538" w:rsidP="004D3538">
      <w:pPr>
        <w:autoSpaceDE w:val="0"/>
        <w:autoSpaceDN w:val="0"/>
        <w:adjustRightInd w:val="0"/>
        <w:spacing w:after="0" w:line="240" w:lineRule="auto"/>
        <w:rPr>
          <w:rFonts w:ascii="Garamond" w:hAnsi="Garamond" w:cs="Times New Roman"/>
          <w:b/>
          <w:sz w:val="20"/>
          <w:szCs w:val="20"/>
        </w:rPr>
      </w:pPr>
      <w:r w:rsidRPr="00C40309">
        <w:rPr>
          <w:rFonts w:ascii="Garamond" w:hAnsi="Garamond" w:cs="Times New Roman"/>
          <w:b/>
          <w:sz w:val="20"/>
          <w:szCs w:val="20"/>
        </w:rPr>
        <w:t xml:space="preserve">Normativa di riferimento: </w:t>
      </w:r>
    </w:p>
    <w:p w14:paraId="7D82DA7F"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D.lgs. n. 33/2013, come modificato dal D.lgs n. 97/2016.</w:t>
      </w:r>
    </w:p>
    <w:p w14:paraId="20053698"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art. 1, commi 8, 15, 16, 26, 27, 28, 29, 30,32, 33 e 34, L. n. 190/2012</w:t>
      </w:r>
    </w:p>
    <w:p w14:paraId="030C33D3"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Capo V della L. n. 241/1990;</w:t>
      </w:r>
    </w:p>
    <w:p w14:paraId="062CC786"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Delibere ANAC (ex CIVIT) in materia, tra cui Delib.50/2013</w:t>
      </w:r>
    </w:p>
    <w:p w14:paraId="7EEF170D"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Delib.AVPC in materia, tra cui Delb.26/2013</w:t>
      </w:r>
    </w:p>
    <w:p w14:paraId="35544779"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Piano Nazionale Anticorruzione (P.N.A.2013)</w:t>
      </w:r>
    </w:p>
    <w:p w14:paraId="7D46BDF3"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Determinazione ANAC n.12/15 – Aggiornamento al PNA</w:t>
      </w:r>
    </w:p>
    <w:p w14:paraId="1DF2210B"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Linee Guida Foia ANAC adottate con determinazione n. 1309 del 28/12/2016;</w:t>
      </w:r>
    </w:p>
    <w:p w14:paraId="6CEA6FF2"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u w:val="single"/>
          <w:lang w:eastAsia="it-IT"/>
        </w:rPr>
      </w:pPr>
      <w:r w:rsidRPr="00C40309">
        <w:rPr>
          <w:rFonts w:ascii="Garamond" w:hAnsi="Garamond" w:cs="Times New Roman"/>
          <w:sz w:val="20"/>
          <w:szCs w:val="20"/>
          <w:lang w:eastAsia="it-IT"/>
        </w:rPr>
        <w:t>Linee Guida Trasparenza adottate con delibera n. 1310 del 28/12/2016;</w:t>
      </w:r>
    </w:p>
    <w:p w14:paraId="78D585A8"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327569DB"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u w:val="single"/>
          <w:lang w:eastAsia="it-IT"/>
        </w:rPr>
      </w:pPr>
    </w:p>
    <w:p w14:paraId="5D6AB8B8" w14:textId="77777777" w:rsidR="004D3538" w:rsidRPr="00C40309" w:rsidRDefault="004D3538" w:rsidP="004D3538">
      <w:pPr>
        <w:autoSpaceDE w:val="0"/>
        <w:autoSpaceDN w:val="0"/>
        <w:adjustRightInd w:val="0"/>
        <w:spacing w:after="0" w:line="240" w:lineRule="auto"/>
        <w:jc w:val="both"/>
        <w:rPr>
          <w:rFonts w:ascii="Garamond" w:hAnsi="Garamond" w:cs="Times New Roman"/>
          <w:i/>
          <w:iCs/>
          <w:sz w:val="20"/>
          <w:szCs w:val="20"/>
        </w:rPr>
      </w:pPr>
      <w:r w:rsidRPr="00C40309">
        <w:rPr>
          <w:rFonts w:ascii="Garamond" w:hAnsi="Garamond" w:cs="Times New Roman"/>
          <w:sz w:val="20"/>
          <w:szCs w:val="20"/>
        </w:rPr>
        <w:t>La legge 190/2012 stabilisce che la trasparenza dell’attività amministrativa “…</w:t>
      </w:r>
      <w:r w:rsidRPr="00C40309">
        <w:rPr>
          <w:rFonts w:ascii="Garamond" w:hAnsi="Garamond" w:cs="Times New Roman"/>
          <w:i/>
          <w:iCs/>
          <w:sz w:val="20"/>
          <w:szCs w:val="20"/>
        </w:rPr>
        <w:t xml:space="preserve">costituisce livello essenziale delle prestazioni concernenti i diritti sociali e civili ai sensi dell’art.117, secondo comma, lett.m) della Costituzione …. è assicurata mediante la pubblicazione” </w:t>
      </w:r>
      <w:r w:rsidRPr="00C40309">
        <w:rPr>
          <w:rFonts w:ascii="Garamond" w:hAnsi="Garamond" w:cs="Times New Roman"/>
          <w:sz w:val="20"/>
          <w:szCs w:val="20"/>
        </w:rPr>
        <w:t>sui siti web istituzionali</w:t>
      </w:r>
      <w:r w:rsidRPr="00C40309">
        <w:rPr>
          <w:rFonts w:ascii="Garamond" w:hAnsi="Garamond" w:cs="Times New Roman"/>
          <w:i/>
          <w:iCs/>
          <w:sz w:val="20"/>
          <w:szCs w:val="20"/>
        </w:rPr>
        <w:t xml:space="preserve"> </w:t>
      </w:r>
      <w:r w:rsidRPr="00C40309">
        <w:rPr>
          <w:rFonts w:ascii="Garamond" w:hAnsi="Garamond" w:cs="Times New Roman"/>
          <w:sz w:val="20"/>
          <w:szCs w:val="20"/>
        </w:rPr>
        <w:t>/delle informazioni indicate nel D.lgs. n.33/2013, come modificato dal D.lgs n. 97 del 25/05/2016. Con tale decreto si rafforza la qualificazione</w:t>
      </w:r>
      <w:r w:rsidRPr="00C40309">
        <w:rPr>
          <w:rFonts w:ascii="Garamond" w:hAnsi="Garamond" w:cs="Times New Roman"/>
          <w:i/>
          <w:iCs/>
          <w:sz w:val="20"/>
          <w:szCs w:val="20"/>
        </w:rPr>
        <w:t xml:space="preserve"> </w:t>
      </w:r>
      <w:r w:rsidRPr="00C40309">
        <w:rPr>
          <w:rFonts w:ascii="Garamond" w:hAnsi="Garamond" w:cs="Times New Roman"/>
          <w:sz w:val="20"/>
          <w:szCs w:val="20"/>
        </w:rPr>
        <w:t>della trasparenza intesa come accessibilità totale alle informazioni concernenti l’organizzazione e l’attività delle P.A., anche allo scopo di</w:t>
      </w:r>
      <w:r w:rsidRPr="00C40309">
        <w:rPr>
          <w:rFonts w:ascii="Garamond" w:hAnsi="Garamond" w:cs="Times New Roman"/>
          <w:i/>
          <w:iCs/>
          <w:sz w:val="20"/>
          <w:szCs w:val="20"/>
        </w:rPr>
        <w:t xml:space="preserve"> </w:t>
      </w:r>
      <w:r w:rsidRPr="00C40309">
        <w:rPr>
          <w:rFonts w:ascii="Garamond" w:hAnsi="Garamond" w:cs="Times New Roman"/>
          <w:sz w:val="20"/>
          <w:szCs w:val="20"/>
        </w:rPr>
        <w:t>favorire forme diffuse di controllo sull’utilizzo delle risorse pubbliche.</w:t>
      </w:r>
    </w:p>
    <w:p w14:paraId="623D5397"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Il Piano Triennale per la Trasparenza e l’Integrità   trova app</w:t>
      </w:r>
      <w:r w:rsidR="00C40309" w:rsidRPr="00C40309">
        <w:rPr>
          <w:rFonts w:ascii="Garamond" w:hAnsi="Garamond" w:cs="Times New Roman"/>
          <w:sz w:val="20"/>
          <w:szCs w:val="20"/>
        </w:rPr>
        <w:t>osita collocazione all’ interno d</w:t>
      </w:r>
      <w:r w:rsidRPr="00C40309">
        <w:rPr>
          <w:rFonts w:ascii="Garamond" w:hAnsi="Garamond" w:cs="Times New Roman"/>
          <w:sz w:val="20"/>
          <w:szCs w:val="20"/>
        </w:rPr>
        <w:t>el Piano anticorruzione.</w:t>
      </w:r>
    </w:p>
    <w:p w14:paraId="65BCC58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hAnsi="Garamond" w:cs="Times New Roman"/>
          <w:sz w:val="20"/>
          <w:szCs w:val="20"/>
          <w:lang w:eastAsia="it-IT"/>
        </w:rPr>
        <w:t>Alla luce delle nuove disposizioni legislative e delle linee guida recanti indicazioni sull’attuazione degli obblighi di pubblicità, trasparenza e diffusione di informazion</w:t>
      </w:r>
      <w:r w:rsidR="00C40309" w:rsidRPr="00C40309">
        <w:rPr>
          <w:rFonts w:ascii="Garamond" w:hAnsi="Garamond" w:cs="Times New Roman"/>
          <w:sz w:val="20"/>
          <w:szCs w:val="20"/>
          <w:lang w:eastAsia="it-IT"/>
        </w:rPr>
        <w:t>i contenute nel Dlgs 33/13 e smi</w:t>
      </w:r>
      <w:r w:rsidRPr="00C40309">
        <w:rPr>
          <w:rFonts w:ascii="Garamond" w:hAnsi="Garamond" w:cs="Times New Roman"/>
          <w:sz w:val="20"/>
          <w:szCs w:val="20"/>
          <w:lang w:eastAsia="it-IT"/>
        </w:rPr>
        <w:t xml:space="preserve"> si registra la piena integrazione del Programma Triennale della Trasparenza e dell’integrità, nel Piano Triennale di Prevenzione della Corruzione, ora anche della Trasparenza (PTPCT)</w:t>
      </w:r>
      <w:r w:rsidRPr="00C40309">
        <w:rPr>
          <w:rFonts w:ascii="Garamond" w:eastAsia="Times New Roman" w:hAnsi="Garamond" w:cs="Times New Roman"/>
          <w:bCs/>
          <w:sz w:val="20"/>
          <w:szCs w:val="20"/>
          <w:lang w:eastAsia="it-IT"/>
        </w:rPr>
        <w:t xml:space="preserve">. </w:t>
      </w:r>
    </w:p>
    <w:p w14:paraId="15F1FD85"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Il dipendente assicura l'adempimento degli obblighi di trasparenza previsti dal programma triennale per la trasparenza ed integrità, prestando la massima collaborazione nell'elaborazione, reperimento e trasmissione dei dati sottoposti all'obbligo di pubblicazione sul sito istituzionale dell’Ente.</w:t>
      </w:r>
    </w:p>
    <w:p w14:paraId="7F97A35D"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Il dipendente si informa diligentemente sulle disposizioni contenute nel programma triennale della trasparenza e integrità e fornisce ai referenti per la trasparenza della propria struttura la collaborazione e le informazioni necessarie alla realizzazione del programma e delle azioni in esso contenute. In ogni caso il Responsabile della trasparenza fornisce ogni supporto ed assistenza utile al fine di applicare efficacemente i contenuti del Programma triennale sulla trasparenza.</w:t>
      </w:r>
    </w:p>
    <w:p w14:paraId="776334FF"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 xml:space="preserve"> La tracciabilità dei processi decisionali adottati dai dipendenti deve essere, in tutti i casi, garantita attraverso un adeguato supporto documentale, che consenta in ogni momento la replicabilità.</w:t>
      </w:r>
    </w:p>
    <w:p w14:paraId="33F5118D"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
          <w:bCs/>
          <w:sz w:val="20"/>
          <w:szCs w:val="20"/>
          <w:lang w:eastAsia="it-IT"/>
        </w:rPr>
      </w:pPr>
      <w:r w:rsidRPr="00C40309">
        <w:rPr>
          <w:rFonts w:ascii="Garamond" w:eastAsia="Times New Roman" w:hAnsi="Garamond" w:cs="Times New Roman"/>
          <w:bCs/>
          <w:sz w:val="20"/>
          <w:szCs w:val="20"/>
          <w:lang w:eastAsia="it-IT"/>
        </w:rPr>
        <w:t>Il dipendente segnala al responsabile dell’ufficio le eventuali esigenze di aggiornamento, correzione e integrazione delle informazioni, dei dati e degli atti oggetto di pubblicazione, attinenti alla propria sfera di competenza.</w:t>
      </w:r>
    </w:p>
    <w:p w14:paraId="5BAF0BE3"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p>
    <w:p w14:paraId="6567F01C"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lastRenderedPageBreak/>
        <w:t>Si rimanda alle misure organizzative in materia contemplate nella apposita sezione del presente piano.</w:t>
      </w:r>
    </w:p>
    <w:p w14:paraId="5F734A8C" w14:textId="77777777" w:rsidR="005C0584" w:rsidRPr="00C40309" w:rsidRDefault="005C0584"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p w14:paraId="64FFB7AC" w14:textId="77777777" w:rsidR="005C0584" w:rsidRPr="00C40309" w:rsidRDefault="005C0584"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p w14:paraId="41362105" w14:textId="77777777" w:rsidR="004D3538" w:rsidRPr="00C40309" w:rsidRDefault="00C40309" w:rsidP="00C40309">
      <w:pPr>
        <w:keepNext/>
        <w:keepLines/>
        <w:suppressAutoHyphens/>
        <w:autoSpaceDE w:val="0"/>
        <w:autoSpaceDN w:val="0"/>
        <w:adjustRightInd w:val="0"/>
        <w:spacing w:after="0" w:line="240" w:lineRule="auto"/>
        <w:rPr>
          <w:rFonts w:ascii="Garamond" w:eastAsia="Times New Roman" w:hAnsi="Garamond"/>
          <w:b/>
          <w:bCs/>
          <w:sz w:val="20"/>
          <w:szCs w:val="20"/>
          <w:u w:val="single"/>
          <w:lang w:eastAsia="it-IT"/>
        </w:rPr>
      </w:pPr>
      <w:r w:rsidRPr="00C40309">
        <w:rPr>
          <w:rFonts w:ascii="Garamond" w:eastAsia="Times New Roman" w:hAnsi="Garamond"/>
          <w:b/>
          <w:bCs/>
          <w:sz w:val="20"/>
          <w:szCs w:val="20"/>
          <w:u w:val="single"/>
          <w:lang w:eastAsia="it-IT"/>
        </w:rPr>
        <w:t>10</w:t>
      </w:r>
      <w:r w:rsidR="008D2DA1">
        <w:rPr>
          <w:rFonts w:ascii="Garamond" w:eastAsia="Times New Roman" w:hAnsi="Garamond"/>
          <w:b/>
          <w:bCs/>
          <w:sz w:val="20"/>
          <w:szCs w:val="20"/>
          <w:u w:val="single"/>
          <w:lang w:eastAsia="it-IT"/>
        </w:rPr>
        <w:t>)Il m</w:t>
      </w:r>
      <w:r w:rsidR="004D3538" w:rsidRPr="00C40309">
        <w:rPr>
          <w:rFonts w:ascii="Garamond" w:eastAsia="Times New Roman" w:hAnsi="Garamond"/>
          <w:b/>
          <w:bCs/>
          <w:sz w:val="20"/>
          <w:szCs w:val="20"/>
          <w:u w:val="single"/>
          <w:lang w:eastAsia="it-IT"/>
        </w:rPr>
        <w:t>onitor</w:t>
      </w:r>
      <w:r w:rsidR="005C0584" w:rsidRPr="00C40309">
        <w:rPr>
          <w:rFonts w:ascii="Garamond" w:eastAsia="Times New Roman" w:hAnsi="Garamond"/>
          <w:b/>
          <w:bCs/>
          <w:sz w:val="20"/>
          <w:szCs w:val="20"/>
          <w:u w:val="single"/>
          <w:lang w:eastAsia="it-IT"/>
        </w:rPr>
        <w:t xml:space="preserve">aggio del rispetto dei termini </w:t>
      </w:r>
      <w:r w:rsidR="004D3538" w:rsidRPr="00C40309">
        <w:rPr>
          <w:rFonts w:ascii="Garamond" w:eastAsia="Times New Roman" w:hAnsi="Garamond"/>
          <w:b/>
          <w:bCs/>
          <w:sz w:val="20"/>
          <w:szCs w:val="20"/>
          <w:u w:val="single"/>
          <w:lang w:eastAsia="it-IT"/>
        </w:rPr>
        <w:t>previsti dalla legge o dai regolamenti, per la conclusione dei procedimenti</w:t>
      </w:r>
    </w:p>
    <w:p w14:paraId="549D86FF"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3A50B7BC" w14:textId="77777777" w:rsidR="004D3538" w:rsidRPr="00C40309" w:rsidRDefault="004D3538" w:rsidP="004D3538">
      <w:pPr>
        <w:autoSpaceDE w:val="0"/>
        <w:autoSpaceDN w:val="0"/>
        <w:adjustRightInd w:val="0"/>
        <w:spacing w:after="0" w:line="240" w:lineRule="auto"/>
        <w:rPr>
          <w:rFonts w:ascii="Garamond" w:hAnsi="Garamond" w:cs="Times New Roman"/>
          <w:b/>
          <w:sz w:val="20"/>
          <w:szCs w:val="20"/>
        </w:rPr>
      </w:pPr>
      <w:r w:rsidRPr="00C40309">
        <w:rPr>
          <w:rFonts w:ascii="Garamond" w:hAnsi="Garamond" w:cs="Times New Roman"/>
          <w:b/>
          <w:sz w:val="20"/>
          <w:szCs w:val="20"/>
        </w:rPr>
        <w:t xml:space="preserve">Normativa di riferimento: </w:t>
      </w:r>
    </w:p>
    <w:p w14:paraId="45A56BA2" w14:textId="77777777" w:rsidR="004D3538" w:rsidRPr="00C40309" w:rsidRDefault="004D3538" w:rsidP="00935166">
      <w:pPr>
        <w:numPr>
          <w:ilvl w:val="0"/>
          <w:numId w:val="12"/>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art. 1, commi 9, lett. d) e 28, legge n. 190/2012;</w:t>
      </w:r>
    </w:p>
    <w:p w14:paraId="761EF280" w14:textId="77777777" w:rsidR="004D3538" w:rsidRPr="00C40309" w:rsidRDefault="004D3538" w:rsidP="00935166">
      <w:pPr>
        <w:numPr>
          <w:ilvl w:val="0"/>
          <w:numId w:val="12"/>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art. 24, comma 2, del D.Lgs. n. 33/2013</w:t>
      </w:r>
    </w:p>
    <w:p w14:paraId="1C4A11BD" w14:textId="77777777" w:rsidR="004D3538" w:rsidRPr="00C40309" w:rsidRDefault="004D3538" w:rsidP="00935166">
      <w:pPr>
        <w:numPr>
          <w:ilvl w:val="0"/>
          <w:numId w:val="12"/>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Piano Nazionale Anticorruzione (P.N.A. 2013)</w:t>
      </w:r>
    </w:p>
    <w:p w14:paraId="60972F3D" w14:textId="77777777" w:rsidR="004D3538" w:rsidRPr="00C40309" w:rsidRDefault="004D3538" w:rsidP="00935166">
      <w:pPr>
        <w:numPr>
          <w:ilvl w:val="0"/>
          <w:numId w:val="12"/>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Determinazione ANAC n.12/15 – Aggiornamento al PNA</w:t>
      </w:r>
    </w:p>
    <w:p w14:paraId="22FC1E1D" w14:textId="77777777" w:rsidR="004D3538" w:rsidRPr="00C40309" w:rsidRDefault="004D3538" w:rsidP="00935166">
      <w:pPr>
        <w:numPr>
          <w:ilvl w:val="0"/>
          <w:numId w:val="12"/>
        </w:numPr>
        <w:autoSpaceDE w:val="0"/>
        <w:autoSpaceDN w:val="0"/>
        <w:adjustRightInd w:val="0"/>
        <w:spacing w:after="0" w:line="240" w:lineRule="auto"/>
        <w:contextualSpacing/>
        <w:rPr>
          <w:rFonts w:ascii="Garamond" w:hAnsi="Garamond" w:cs="Times New Roman"/>
          <w:sz w:val="20"/>
          <w:szCs w:val="20"/>
        </w:rPr>
      </w:pPr>
      <w:r w:rsidRPr="00C40309">
        <w:rPr>
          <w:rFonts w:ascii="Garamond" w:hAnsi="Garamond" w:cs="Times New Roman"/>
          <w:sz w:val="20"/>
          <w:szCs w:val="20"/>
        </w:rPr>
        <w:t>Piano Nazionale Anticorruzione adottato dall’ANAC con delibera n. 831 del 03/08/2016,</w:t>
      </w:r>
    </w:p>
    <w:p w14:paraId="3D1C080A" w14:textId="77777777" w:rsidR="004D3538" w:rsidRPr="00C40309" w:rsidRDefault="004D3538" w:rsidP="00935166">
      <w:pPr>
        <w:keepNext/>
        <w:keepLines/>
        <w:numPr>
          <w:ilvl w:val="0"/>
          <w:numId w:val="12"/>
        </w:numPr>
        <w:suppressAutoHyphens/>
        <w:autoSpaceDE w:val="0"/>
        <w:autoSpaceDN w:val="0"/>
        <w:adjustRightInd w:val="0"/>
        <w:spacing w:after="0" w:line="240" w:lineRule="auto"/>
        <w:rPr>
          <w:rFonts w:ascii="Garamond" w:eastAsia="Times New Roman" w:hAnsi="Garamond" w:cs="Times New Roman"/>
          <w:sz w:val="20"/>
          <w:szCs w:val="20"/>
          <w:lang w:eastAsia="it-IT"/>
        </w:rPr>
      </w:pPr>
      <w:r w:rsidRPr="00C40309">
        <w:rPr>
          <w:rFonts w:ascii="Garamond" w:hAnsi="Garamond" w:cs="Times New Roman"/>
          <w:sz w:val="20"/>
          <w:szCs w:val="20"/>
          <w:lang w:eastAsia="it-IT"/>
        </w:rPr>
        <w:t>determinazione di approvazione definitiva del Piano nazionale Anticorruzione 2016.</w:t>
      </w:r>
    </w:p>
    <w:p w14:paraId="776D48BD" w14:textId="77777777" w:rsidR="004D3538" w:rsidRPr="00C40309" w:rsidRDefault="004D3538" w:rsidP="00935166">
      <w:pPr>
        <w:keepNext/>
        <w:keepLines/>
        <w:numPr>
          <w:ilvl w:val="0"/>
          <w:numId w:val="12"/>
        </w:numPr>
        <w:suppressAutoHyphens/>
        <w:autoSpaceDE w:val="0"/>
        <w:autoSpaceDN w:val="0"/>
        <w:adjustRightInd w:val="0"/>
        <w:spacing w:after="0" w:line="240" w:lineRule="auto"/>
        <w:rPr>
          <w:rFonts w:ascii="Garamond" w:eastAsia="Times New Roman" w:hAnsi="Garamond" w:cs="Times New Roman"/>
          <w:sz w:val="20"/>
          <w:szCs w:val="20"/>
          <w:lang w:eastAsia="it-IT"/>
        </w:rPr>
      </w:pPr>
    </w:p>
    <w:p w14:paraId="368C6416"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Ogni procedimento amministrativo deve avere tempi certi per l’adozione dell’atto. </w:t>
      </w:r>
    </w:p>
    <w:p w14:paraId="42E86959"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Le tempistiche del procedimento devono essere pubblicate sul sito istituzionale dell’ente locale di modo tale che il privato abbia contezza della durata fisiologica del procedimento che gli interessa. </w:t>
      </w:r>
    </w:p>
    <w:p w14:paraId="691E4E80"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Le pubbliche amministrazioni di cui all’articolo 1, comma 2 del D.Lgs. 30 marzo 2001, n. 165, pubblicano sui propri siti istituzionali, per ciascun procedimento amministrativo ad istanza di parte rientrante nelle proprie competenze, l'elenco degli atti e documenti che l'istante ha l'onere di produrre a corredo dell'istanza.</w:t>
      </w:r>
    </w:p>
    <w:p w14:paraId="4AB6762A"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monitoraggio del rispetto dei termini di conclusione dei procedimenti è oggetto del più ampio programma di misurazione e valutazione della performance individuale e collettiva (ex decreto legislativo 150/2009) e di controllo della gestione secondo gli articoli 147, 196 – 198-bis del decreto legislativo 267/2000 e smi. </w:t>
      </w:r>
    </w:p>
    <w:p w14:paraId="54E01827"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rispetto dei termini di conclusione dei procedimenti è oggetto di verifica anche in sede di esercizio dei </w:t>
      </w:r>
      <w:r w:rsidRPr="00C40309">
        <w:rPr>
          <w:rFonts w:ascii="Garamond" w:eastAsia="Times New Roman" w:hAnsi="Garamond" w:cs="Times New Roman"/>
          <w:iCs/>
          <w:sz w:val="20"/>
          <w:szCs w:val="20"/>
          <w:lang w:eastAsia="it-IT"/>
        </w:rPr>
        <w:t xml:space="preserve">controlli preventivo e successivo di regolarità amministrativa </w:t>
      </w:r>
      <w:r w:rsidRPr="00C40309">
        <w:rPr>
          <w:rFonts w:ascii="Garamond" w:eastAsia="Times New Roman" w:hAnsi="Garamond" w:cs="Times New Roman"/>
          <w:sz w:val="20"/>
          <w:szCs w:val="20"/>
          <w:lang w:eastAsia="it-IT"/>
        </w:rPr>
        <w:t>normati con apposito regolamento comunale .</w:t>
      </w:r>
    </w:p>
    <w:p w14:paraId="340B636A"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sz w:val="20"/>
          <w:szCs w:val="20"/>
          <w:lang w:eastAsia="it-IT"/>
        </w:rPr>
      </w:pPr>
    </w:p>
    <w:p w14:paraId="33F1ABC8"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5957DC11"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1AA24BCC" w14:textId="77777777" w:rsidR="004D3538" w:rsidRPr="00C40309" w:rsidRDefault="004D3538" w:rsidP="00935166">
      <w:pPr>
        <w:pStyle w:val="Paragrafoelenco"/>
        <w:keepNext/>
        <w:keepLines/>
        <w:numPr>
          <w:ilvl w:val="0"/>
          <w:numId w:val="37"/>
        </w:numPr>
        <w:suppressAutoHyphens/>
        <w:autoSpaceDE w:val="0"/>
        <w:autoSpaceDN w:val="0"/>
        <w:adjustRightInd w:val="0"/>
        <w:spacing w:after="0" w:line="240" w:lineRule="auto"/>
        <w:rPr>
          <w:rFonts w:ascii="Garamond" w:eastAsia="Times New Roman" w:hAnsi="Garamond"/>
          <w:b/>
          <w:bCs/>
          <w:sz w:val="20"/>
          <w:szCs w:val="20"/>
          <w:u w:val="single"/>
          <w:lang w:eastAsia="it-IT"/>
        </w:rPr>
      </w:pPr>
      <w:r w:rsidRPr="00C40309">
        <w:rPr>
          <w:rFonts w:ascii="Garamond" w:eastAsia="Times New Roman" w:hAnsi="Garamond"/>
          <w:b/>
          <w:bCs/>
          <w:sz w:val="20"/>
          <w:szCs w:val="20"/>
          <w:u w:val="single"/>
          <w:lang w:eastAsia="it-IT"/>
        </w:rPr>
        <w:t>Costituzione di Commissioni, assegnazione di uffici e incarichi</w:t>
      </w:r>
    </w:p>
    <w:p w14:paraId="5F429FDC"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19FB9118"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Normativa di riferimento:</w:t>
      </w:r>
    </w:p>
    <w:p w14:paraId="62F9F4D9"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rPr>
      </w:pPr>
      <w:r w:rsidRPr="00C40309">
        <w:rPr>
          <w:rFonts w:ascii="Garamond" w:hAnsi="Garamond" w:cs="Times New Roman"/>
          <w:sz w:val="20"/>
          <w:szCs w:val="20"/>
        </w:rPr>
        <w:t xml:space="preserve">- </w:t>
      </w:r>
      <w:r w:rsidRPr="00C40309">
        <w:rPr>
          <w:rFonts w:ascii="Garamond" w:eastAsia="Times New Roman" w:hAnsi="Garamond" w:cs="Times New Roman"/>
          <w:sz w:val="20"/>
          <w:szCs w:val="20"/>
        </w:rPr>
        <w:t xml:space="preserve">La legge 190/2012 ha introdotto una nuova disposizione all’interno dell’art. 35 bis del  d.lgs. 165/2001, rubricata </w:t>
      </w:r>
      <w:r w:rsidRPr="00C40309">
        <w:rPr>
          <w:rFonts w:ascii="Garamond" w:eastAsia="Times New Roman" w:hAnsi="Garamond" w:cs="Times New Roman"/>
          <w:i/>
          <w:iCs/>
          <w:sz w:val="20"/>
          <w:szCs w:val="20"/>
        </w:rPr>
        <w:t>«Prevenzione della corruzione nella formazione di commissioni e delle assegnazioni agli uffici»</w:t>
      </w:r>
      <w:r w:rsidRPr="00C40309">
        <w:rPr>
          <w:rFonts w:ascii="Garamond" w:eastAsia="Times New Roman" w:hAnsi="Garamond" w:cs="Times New Roman"/>
          <w:sz w:val="20"/>
          <w:szCs w:val="20"/>
        </w:rPr>
        <w:t>.</w:t>
      </w:r>
    </w:p>
    <w:p w14:paraId="2A330C57"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sz w:val="20"/>
          <w:szCs w:val="20"/>
        </w:rPr>
        <w:t xml:space="preserve">Detta norma </w:t>
      </w:r>
      <w:r w:rsidRPr="00C40309">
        <w:rPr>
          <w:rFonts w:ascii="Garamond" w:eastAsia="Times New Roman" w:hAnsi="Garamond" w:cs="Times New Roman"/>
          <w:bCs/>
          <w:sz w:val="20"/>
          <w:szCs w:val="20"/>
          <w:lang w:eastAsia="it-IT"/>
        </w:rPr>
        <w:t xml:space="preserve"> prevede che coloro che sono stati condannati, anche con sentenza non passata in giudicato, per i reati previsti nel capo I del titolo II del libro secondo del codice penale:</w:t>
      </w:r>
    </w:p>
    <w:p w14:paraId="036D217A" w14:textId="77777777" w:rsidR="004D3538" w:rsidRPr="00C40309" w:rsidRDefault="004D3538" w:rsidP="00935166">
      <w:pPr>
        <w:keepNext/>
        <w:keepLines/>
        <w:numPr>
          <w:ilvl w:val="1"/>
          <w:numId w:val="5"/>
        </w:numPr>
        <w:suppressAutoHyphens/>
        <w:autoSpaceDE w:val="0"/>
        <w:autoSpaceDN w:val="0"/>
        <w:adjustRightInd w:val="0"/>
        <w:spacing w:after="0" w:line="240" w:lineRule="auto"/>
        <w:ind w:left="705"/>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non possono fare parte, anche con compiti di segreteria, di commissioni per l’accesso o la selezione a pubblici impieghi;</w:t>
      </w:r>
    </w:p>
    <w:p w14:paraId="0CA9FDD2" w14:textId="77777777" w:rsidR="004D3538" w:rsidRPr="00C40309" w:rsidRDefault="004D3538" w:rsidP="00935166">
      <w:pPr>
        <w:keepNext/>
        <w:keepLines/>
        <w:numPr>
          <w:ilvl w:val="1"/>
          <w:numId w:val="5"/>
        </w:numPr>
        <w:suppressAutoHyphens/>
        <w:autoSpaceDE w:val="0"/>
        <w:autoSpaceDN w:val="0"/>
        <w:adjustRightInd w:val="0"/>
        <w:spacing w:after="0" w:line="240" w:lineRule="auto"/>
        <w:ind w:left="705"/>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14:paraId="707B131D" w14:textId="77777777" w:rsidR="004D3538" w:rsidRPr="00C40309" w:rsidRDefault="004D3538" w:rsidP="00935166">
      <w:pPr>
        <w:keepNext/>
        <w:keepLines/>
        <w:numPr>
          <w:ilvl w:val="1"/>
          <w:numId w:val="5"/>
        </w:numPr>
        <w:suppressAutoHyphens/>
        <w:autoSpaceDE w:val="0"/>
        <w:autoSpaceDN w:val="0"/>
        <w:adjustRightInd w:val="0"/>
        <w:spacing w:after="0" w:line="240" w:lineRule="auto"/>
        <w:ind w:left="705"/>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3C9937B8"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Cs/>
          <w:sz w:val="20"/>
          <w:szCs w:val="20"/>
          <w:lang w:eastAsia="it-IT"/>
        </w:rPr>
        <w:t>Pertanto tutti i Responsabili interessati alla formazione delle commissioni e  i titolari delle posizioni organizzative hanno l’obbligo di verificare, anche mediante autocertificazione, l’assenza di dette cause ostative.</w:t>
      </w:r>
    </w:p>
    <w:p w14:paraId="5CFB752B" w14:textId="77777777" w:rsidR="004D3538" w:rsidRPr="00C40309" w:rsidRDefault="004D3538" w:rsidP="004D3538">
      <w:pPr>
        <w:autoSpaceDE w:val="0"/>
        <w:autoSpaceDN w:val="0"/>
        <w:adjustRightInd w:val="0"/>
        <w:spacing w:after="0" w:line="240" w:lineRule="auto"/>
        <w:rPr>
          <w:rFonts w:ascii="Garamond" w:hAnsi="Garamond" w:cs="Garamond"/>
          <w:sz w:val="20"/>
          <w:szCs w:val="20"/>
        </w:rPr>
      </w:pPr>
    </w:p>
    <w:p w14:paraId="35CADEF8" w14:textId="77777777" w:rsidR="004D3538" w:rsidRPr="00C40309" w:rsidRDefault="004D3538" w:rsidP="008D2DA1">
      <w:pPr>
        <w:autoSpaceDE w:val="0"/>
        <w:autoSpaceDN w:val="0"/>
        <w:adjustRightInd w:val="0"/>
        <w:spacing w:after="0" w:line="240" w:lineRule="auto"/>
        <w:jc w:val="both"/>
        <w:rPr>
          <w:rFonts w:ascii="Garamond" w:hAnsi="Garamond" w:cs="Garamond"/>
          <w:sz w:val="20"/>
          <w:szCs w:val="20"/>
        </w:rPr>
      </w:pPr>
      <w:r w:rsidRPr="00C40309">
        <w:rPr>
          <w:rFonts w:ascii="Garamond" w:hAnsi="Garamond" w:cs="Garamond"/>
          <w:i/>
          <w:iCs/>
          <w:sz w:val="20"/>
          <w:szCs w:val="20"/>
        </w:rPr>
        <w:t xml:space="preserve">L’art. 3 del decreto legislativo 8 aprile 2013 n. 39 recante «Disposizioni in materia di inconferibilità e incompatibilità di incarichi presso le pubbliche amministrazioni e presso gli enti privati in controllo pubblico, a norma dell'articolo 1, commi 49 e 50, della legge 6 novembre 2012, n. 190» </w:t>
      </w:r>
      <w:r w:rsidR="008D2DA1">
        <w:rPr>
          <w:rFonts w:ascii="Garamond" w:hAnsi="Garamond" w:cs="Garamond"/>
          <w:sz w:val="20"/>
          <w:szCs w:val="20"/>
        </w:rPr>
        <w:t xml:space="preserve"> </w:t>
      </w:r>
      <w:r w:rsidRPr="00C40309">
        <w:rPr>
          <w:rFonts w:ascii="Garamond" w:hAnsi="Garamond" w:cs="Garamond"/>
          <w:sz w:val="20"/>
          <w:szCs w:val="20"/>
        </w:rPr>
        <w:t xml:space="preserve">prevede conseguenze per condanne, </w:t>
      </w:r>
      <w:r w:rsidRPr="00C40309">
        <w:rPr>
          <w:rFonts w:ascii="Garamond" w:hAnsi="Garamond" w:cs="Garamond"/>
          <w:bCs/>
          <w:sz w:val="20"/>
          <w:szCs w:val="20"/>
        </w:rPr>
        <w:t>anche non definitive</w:t>
      </w:r>
      <w:r w:rsidRPr="00C40309">
        <w:rPr>
          <w:rFonts w:ascii="Garamond" w:hAnsi="Garamond" w:cs="Garamond"/>
          <w:sz w:val="20"/>
          <w:szCs w:val="20"/>
        </w:rPr>
        <w:t xml:space="preserve">, per i reati previsti nel Titolo II Capo I del Libro secondo del Codice penale (i reati contro la p.a.), comportando una serie di </w:t>
      </w:r>
      <w:r w:rsidRPr="00C40309">
        <w:rPr>
          <w:rFonts w:ascii="Garamond" w:hAnsi="Garamond" w:cs="Garamond"/>
          <w:bCs/>
          <w:sz w:val="20"/>
          <w:szCs w:val="20"/>
        </w:rPr>
        <w:t>inconferibilità e incompatibilità di incarichi dirigenziali nelle pubbliche amministrazioni, negli enti pubblici e negli enti di diritto privato in controllo pubblico</w:t>
      </w:r>
      <w:r w:rsidRPr="00C40309">
        <w:rPr>
          <w:rFonts w:ascii="Garamond" w:hAnsi="Garamond" w:cs="Garamond"/>
          <w:sz w:val="20"/>
          <w:szCs w:val="20"/>
        </w:rPr>
        <w:t xml:space="preserve">. </w:t>
      </w:r>
    </w:p>
    <w:p w14:paraId="42D89C98" w14:textId="77777777" w:rsidR="004D3538" w:rsidRPr="00C40309" w:rsidRDefault="004D3538" w:rsidP="008D2DA1">
      <w:pPr>
        <w:autoSpaceDE w:val="0"/>
        <w:autoSpaceDN w:val="0"/>
        <w:adjustRightInd w:val="0"/>
        <w:spacing w:after="0" w:line="240" w:lineRule="auto"/>
        <w:jc w:val="both"/>
        <w:rPr>
          <w:rFonts w:ascii="Garamond" w:hAnsi="Garamond" w:cs="Garamond"/>
          <w:sz w:val="20"/>
          <w:szCs w:val="20"/>
        </w:rPr>
      </w:pPr>
      <w:r w:rsidRPr="00C40309">
        <w:rPr>
          <w:rFonts w:ascii="Garamond" w:hAnsi="Garamond" w:cs="Garamond"/>
          <w:sz w:val="20"/>
          <w:szCs w:val="20"/>
        </w:rPr>
        <w:t>Le inconferibilità hanno durata determinata (a differenza delle inconferibilità di cui all’art. 35-</w:t>
      </w:r>
      <w:r w:rsidRPr="00C40309">
        <w:rPr>
          <w:rFonts w:ascii="Garamond" w:hAnsi="Garamond" w:cs="Garamond"/>
          <w:i/>
          <w:iCs/>
          <w:sz w:val="20"/>
          <w:szCs w:val="20"/>
        </w:rPr>
        <w:t xml:space="preserve">bis </w:t>
      </w:r>
      <w:r w:rsidRPr="00C40309">
        <w:rPr>
          <w:rFonts w:ascii="Garamond" w:hAnsi="Garamond" w:cs="Garamond"/>
          <w:sz w:val="20"/>
          <w:szCs w:val="20"/>
        </w:rPr>
        <w:t xml:space="preserve">del d.lgs. n. 165/2001) e graduata: più lunga se la condanna è intervenuta per i reati previsti dall’art. 3, co. 1, della legge n. 97/2001), meno lunga se è intervenuta per tutti gli altri reati contro la p.a. </w:t>
      </w:r>
    </w:p>
    <w:p w14:paraId="0AFC5E85" w14:textId="77777777" w:rsidR="004D3538" w:rsidRPr="008D2DA1" w:rsidRDefault="004D3538" w:rsidP="008D2DA1">
      <w:pPr>
        <w:autoSpaceDE w:val="0"/>
        <w:autoSpaceDN w:val="0"/>
        <w:adjustRightInd w:val="0"/>
        <w:spacing w:after="0" w:line="240" w:lineRule="auto"/>
        <w:jc w:val="both"/>
        <w:rPr>
          <w:rFonts w:ascii="Garamond" w:hAnsi="Garamond" w:cs="Garamond"/>
          <w:sz w:val="20"/>
          <w:szCs w:val="20"/>
        </w:rPr>
      </w:pPr>
      <w:r w:rsidRPr="008D2DA1">
        <w:rPr>
          <w:rFonts w:ascii="Garamond" w:hAnsi="Garamond" w:cs="Garamond"/>
          <w:sz w:val="20"/>
          <w:szCs w:val="20"/>
        </w:rPr>
        <w:t xml:space="preserve">Quanto all’ambito soggettivo, le </w:t>
      </w:r>
      <w:r w:rsidRPr="008D2DA1">
        <w:rPr>
          <w:rFonts w:ascii="Garamond" w:hAnsi="Garamond" w:cs="Garamond"/>
          <w:bCs/>
          <w:sz w:val="20"/>
          <w:szCs w:val="20"/>
        </w:rPr>
        <w:t xml:space="preserve">conseguenze riguardano i titolari di determinati incarichi </w:t>
      </w:r>
      <w:r w:rsidRPr="008D2DA1">
        <w:rPr>
          <w:rFonts w:ascii="Garamond" w:hAnsi="Garamond" w:cs="Garamond"/>
          <w:sz w:val="20"/>
          <w:szCs w:val="20"/>
        </w:rPr>
        <w:t xml:space="preserve">amministrativi e </w:t>
      </w:r>
      <w:r w:rsidRPr="008D2DA1">
        <w:rPr>
          <w:rFonts w:ascii="Garamond" w:hAnsi="Garamond" w:cs="Garamond"/>
          <w:bCs/>
          <w:sz w:val="20"/>
          <w:szCs w:val="20"/>
        </w:rPr>
        <w:t>non si estendono a tutti i pubblici dipendenti</w:t>
      </w:r>
      <w:r w:rsidRPr="008D2DA1">
        <w:rPr>
          <w:rFonts w:ascii="Garamond" w:hAnsi="Garamond" w:cs="Garamond"/>
          <w:sz w:val="20"/>
          <w:szCs w:val="20"/>
        </w:rPr>
        <w:t xml:space="preserve">. L’intervento di una condanna, anche se non definitiva, e la limitazione a figure dirigenziali sembrano giustificare l’ampiezza dei reati presupposto. </w:t>
      </w:r>
    </w:p>
    <w:p w14:paraId="0EC2CBFE" w14:textId="77777777" w:rsidR="004D3538" w:rsidRPr="008D2DA1" w:rsidRDefault="004D3538" w:rsidP="004D3538">
      <w:pPr>
        <w:autoSpaceDE w:val="0"/>
        <w:autoSpaceDN w:val="0"/>
        <w:adjustRightInd w:val="0"/>
        <w:spacing w:after="0" w:line="240" w:lineRule="auto"/>
        <w:rPr>
          <w:rFonts w:ascii="Garamond" w:hAnsi="Garamond" w:cs="Garamond"/>
          <w:sz w:val="20"/>
          <w:szCs w:val="20"/>
        </w:rPr>
      </w:pPr>
      <w:r w:rsidRPr="008D2DA1">
        <w:rPr>
          <w:rFonts w:ascii="Garamond" w:hAnsi="Garamond" w:cs="Garamond"/>
          <w:sz w:val="20"/>
          <w:szCs w:val="20"/>
        </w:rPr>
        <w:lastRenderedPageBreak/>
        <w:t xml:space="preserve">Le inconferibilità e incompatibilità rientrano tra le misure di </w:t>
      </w:r>
      <w:r w:rsidRPr="008D2DA1">
        <w:rPr>
          <w:rFonts w:ascii="Garamond" w:hAnsi="Garamond" w:cs="Garamond"/>
          <w:bCs/>
          <w:sz w:val="20"/>
          <w:szCs w:val="20"/>
        </w:rPr>
        <w:t xml:space="preserve">natura preventiva </w:t>
      </w:r>
      <w:r w:rsidRPr="008D2DA1">
        <w:rPr>
          <w:rFonts w:ascii="Garamond" w:hAnsi="Garamond" w:cs="Garamond"/>
          <w:sz w:val="20"/>
          <w:szCs w:val="20"/>
        </w:rPr>
        <w:t xml:space="preserve">(a tutela dell’immagine di imparzialità dell’amministrazione) </w:t>
      </w:r>
      <w:r w:rsidRPr="008D2DA1">
        <w:rPr>
          <w:rFonts w:ascii="Garamond" w:hAnsi="Garamond" w:cs="Garamond"/>
          <w:bCs/>
          <w:sz w:val="20"/>
          <w:szCs w:val="20"/>
        </w:rPr>
        <w:t>e non sanzionatoria</w:t>
      </w:r>
      <w:r w:rsidRPr="008D2DA1">
        <w:rPr>
          <w:rFonts w:ascii="Garamond" w:hAnsi="Garamond" w:cs="Garamond"/>
          <w:sz w:val="20"/>
          <w:szCs w:val="20"/>
        </w:rPr>
        <w:t xml:space="preserve">. </w:t>
      </w:r>
    </w:p>
    <w:p w14:paraId="6218812D" w14:textId="77777777" w:rsidR="004D3538" w:rsidRPr="00C40309" w:rsidRDefault="004D3538" w:rsidP="004D3538">
      <w:pPr>
        <w:autoSpaceDE w:val="0"/>
        <w:autoSpaceDN w:val="0"/>
        <w:adjustRightInd w:val="0"/>
        <w:spacing w:after="0" w:line="240" w:lineRule="auto"/>
        <w:rPr>
          <w:rFonts w:ascii="Garamond" w:hAnsi="Garamond" w:cs="Garamond"/>
          <w:sz w:val="20"/>
          <w:szCs w:val="20"/>
        </w:rPr>
      </w:pPr>
    </w:p>
    <w:p w14:paraId="61207423" w14:textId="77777777" w:rsidR="004D3538" w:rsidRPr="00C40309" w:rsidRDefault="004D3538" w:rsidP="00935166">
      <w:pPr>
        <w:pStyle w:val="Paragrafoelenco"/>
        <w:keepNext/>
        <w:keepLines/>
        <w:numPr>
          <w:ilvl w:val="0"/>
          <w:numId w:val="37"/>
        </w:numPr>
        <w:suppressAutoHyphens/>
        <w:autoSpaceDE w:val="0"/>
        <w:autoSpaceDN w:val="0"/>
        <w:adjustRightInd w:val="0"/>
        <w:spacing w:after="0" w:line="240" w:lineRule="auto"/>
        <w:rPr>
          <w:rFonts w:ascii="Garamond" w:eastAsia="Times New Roman" w:hAnsi="Garamond" w:cs="Calibri"/>
          <w:b/>
          <w:sz w:val="20"/>
          <w:szCs w:val="20"/>
          <w:u w:val="single"/>
          <w:shd w:val="clear" w:color="auto" w:fill="FFFFFF"/>
          <w:lang w:eastAsia="it-IT"/>
        </w:rPr>
      </w:pPr>
      <w:r w:rsidRPr="00C40309">
        <w:rPr>
          <w:rFonts w:ascii="Garamond" w:eastAsia="Times New Roman" w:hAnsi="Garamond"/>
          <w:b/>
          <w:bCs/>
          <w:sz w:val="20"/>
          <w:szCs w:val="20"/>
          <w:u w:val="single"/>
          <w:lang w:eastAsia="it-IT"/>
        </w:rPr>
        <w:t xml:space="preserve">Il </w:t>
      </w:r>
      <w:r w:rsidRPr="00C40309">
        <w:rPr>
          <w:rFonts w:ascii="Garamond" w:eastAsia="Times New Roman" w:hAnsi="Garamond" w:cs="Calibri"/>
          <w:b/>
          <w:sz w:val="20"/>
          <w:szCs w:val="20"/>
          <w:u w:val="single"/>
          <w:shd w:val="clear" w:color="auto" w:fill="FFFFFF"/>
          <w:lang w:eastAsia="it-IT"/>
        </w:rPr>
        <w:t>whistleblowing</w:t>
      </w:r>
    </w:p>
    <w:p w14:paraId="351445EC"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Calibri"/>
          <w:b/>
          <w:sz w:val="20"/>
          <w:szCs w:val="20"/>
          <w:shd w:val="clear" w:color="auto" w:fill="FFFFFF"/>
          <w:lang w:eastAsia="it-IT"/>
        </w:rPr>
      </w:pPr>
      <w:r w:rsidRPr="00C40309">
        <w:rPr>
          <w:rFonts w:ascii="Garamond" w:eastAsia="Times New Roman" w:hAnsi="Garamond" w:cs="Calibri"/>
          <w:b/>
          <w:sz w:val="20"/>
          <w:szCs w:val="20"/>
          <w:shd w:val="clear" w:color="auto" w:fill="FFFFFF"/>
          <w:lang w:eastAsia="it-IT"/>
        </w:rPr>
        <w:t>Normativa di riferimento:</w:t>
      </w:r>
    </w:p>
    <w:p w14:paraId="65CB3517" w14:textId="77777777" w:rsidR="004D3538" w:rsidRPr="00C40309" w:rsidRDefault="004D3538" w:rsidP="00935166">
      <w:pPr>
        <w:keepNext/>
        <w:keepLines/>
        <w:numPr>
          <w:ilvl w:val="0"/>
          <w:numId w:val="14"/>
        </w:numPr>
        <w:suppressAutoHyphens/>
        <w:autoSpaceDE w:val="0"/>
        <w:autoSpaceDN w:val="0"/>
        <w:adjustRightInd w:val="0"/>
        <w:spacing w:after="0" w:line="240" w:lineRule="auto"/>
        <w:rPr>
          <w:rFonts w:ascii="Garamond" w:eastAsia="Times New Roman" w:hAnsi="Garamond" w:cs="Calibri"/>
          <w:sz w:val="20"/>
          <w:szCs w:val="20"/>
          <w:shd w:val="clear" w:color="auto" w:fill="FFFFFF"/>
          <w:lang w:eastAsia="it-IT"/>
        </w:rPr>
      </w:pPr>
      <w:r w:rsidRPr="00C40309">
        <w:rPr>
          <w:rFonts w:ascii="Garamond" w:eastAsia="Times New Roman" w:hAnsi="Garamond" w:cs="Calibri"/>
          <w:sz w:val="20"/>
          <w:szCs w:val="20"/>
          <w:shd w:val="clear" w:color="auto" w:fill="FFFFFF"/>
          <w:lang w:eastAsia="it-IT"/>
        </w:rPr>
        <w:t>art. 1, comma 51, legge 190/2012</w:t>
      </w:r>
    </w:p>
    <w:p w14:paraId="3FC0A2B3" w14:textId="77777777" w:rsidR="004D3538" w:rsidRPr="00C40309" w:rsidRDefault="004D3538" w:rsidP="00935166">
      <w:pPr>
        <w:keepNext/>
        <w:keepLines/>
        <w:numPr>
          <w:ilvl w:val="0"/>
          <w:numId w:val="14"/>
        </w:numPr>
        <w:suppressAutoHyphens/>
        <w:autoSpaceDE w:val="0"/>
        <w:autoSpaceDN w:val="0"/>
        <w:adjustRightInd w:val="0"/>
        <w:spacing w:after="0" w:line="240" w:lineRule="auto"/>
        <w:rPr>
          <w:rFonts w:ascii="Garamond" w:eastAsia="Times New Roman" w:hAnsi="Garamond" w:cs="Calibri"/>
          <w:sz w:val="20"/>
          <w:szCs w:val="20"/>
          <w:shd w:val="clear" w:color="auto" w:fill="FFFFFF"/>
          <w:lang w:eastAsia="it-IT"/>
        </w:rPr>
      </w:pPr>
      <w:r w:rsidRPr="00C40309">
        <w:rPr>
          <w:rFonts w:ascii="Garamond" w:eastAsia="Times New Roman" w:hAnsi="Garamond" w:cs="Calibri"/>
          <w:sz w:val="20"/>
          <w:szCs w:val="20"/>
          <w:shd w:val="clear" w:color="auto" w:fill="FFFFFF"/>
          <w:lang w:eastAsia="it-IT"/>
        </w:rPr>
        <w:t xml:space="preserve">P.N.A 2013 </w:t>
      </w:r>
    </w:p>
    <w:p w14:paraId="5C2E83B8" w14:textId="77777777" w:rsidR="004D3538" w:rsidRPr="00C40309" w:rsidRDefault="004D3538" w:rsidP="00935166">
      <w:pPr>
        <w:keepNext/>
        <w:keepLines/>
        <w:numPr>
          <w:ilvl w:val="0"/>
          <w:numId w:val="13"/>
        </w:numPr>
        <w:suppressAutoHyphens/>
        <w:autoSpaceDE w:val="0"/>
        <w:autoSpaceDN w:val="0"/>
        <w:adjustRightInd w:val="0"/>
        <w:spacing w:after="0" w:line="240" w:lineRule="auto"/>
        <w:rPr>
          <w:rFonts w:ascii="Garamond" w:eastAsia="Times New Roman" w:hAnsi="Garamond" w:cs="Calibri"/>
          <w:b/>
          <w:sz w:val="20"/>
          <w:szCs w:val="20"/>
          <w:shd w:val="clear" w:color="auto" w:fill="FFFFFF"/>
          <w:lang w:eastAsia="it-IT"/>
        </w:rPr>
      </w:pPr>
      <w:r w:rsidRPr="00C40309">
        <w:rPr>
          <w:rFonts w:ascii="Garamond" w:eastAsia="Times New Roman" w:hAnsi="Garamond" w:cs="Times New Roman"/>
          <w:sz w:val="20"/>
          <w:szCs w:val="20"/>
          <w:lang w:eastAsia="it-IT"/>
        </w:rPr>
        <w:t>det</w:t>
      </w:r>
      <w:r w:rsidRPr="00C40309">
        <w:rPr>
          <w:rFonts w:ascii="Garamond" w:eastAsia="Times New Roman" w:hAnsi="Garamond" w:cs="Times New Roman"/>
          <w:spacing w:val="-1"/>
          <w:sz w:val="20"/>
          <w:szCs w:val="20"/>
          <w:lang w:eastAsia="it-IT"/>
        </w:rPr>
        <w:t>e</w:t>
      </w:r>
      <w:r w:rsidRPr="00C40309">
        <w:rPr>
          <w:rFonts w:ascii="Garamond" w:eastAsia="Times New Roman" w:hAnsi="Garamond" w:cs="Times New Roman"/>
          <w:sz w:val="20"/>
          <w:szCs w:val="20"/>
          <w:lang w:eastAsia="it-IT"/>
        </w:rPr>
        <w:t>r</w:t>
      </w:r>
      <w:r w:rsidRPr="00C40309">
        <w:rPr>
          <w:rFonts w:ascii="Garamond" w:eastAsia="Times New Roman" w:hAnsi="Garamond" w:cs="Times New Roman"/>
          <w:spacing w:val="-2"/>
          <w:sz w:val="20"/>
          <w:szCs w:val="20"/>
          <w:lang w:eastAsia="it-IT"/>
        </w:rPr>
        <w:t>m</w:t>
      </w:r>
      <w:r w:rsidRPr="00C40309">
        <w:rPr>
          <w:rFonts w:ascii="Garamond" w:eastAsia="Times New Roman" w:hAnsi="Garamond" w:cs="Times New Roman"/>
          <w:sz w:val="20"/>
          <w:szCs w:val="20"/>
          <w:lang w:eastAsia="it-IT"/>
        </w:rPr>
        <w:t>inazione</w:t>
      </w:r>
      <w:r w:rsidRPr="00C40309">
        <w:rPr>
          <w:rFonts w:ascii="Garamond" w:eastAsia="Times New Roman" w:hAnsi="Garamond" w:cs="Times New Roman"/>
          <w:spacing w:val="6"/>
          <w:sz w:val="20"/>
          <w:szCs w:val="20"/>
          <w:lang w:eastAsia="it-IT"/>
        </w:rPr>
        <w:t xml:space="preserve"> </w:t>
      </w:r>
      <w:r w:rsidRPr="00C40309">
        <w:rPr>
          <w:rFonts w:ascii="Garamond" w:eastAsia="Times New Roman" w:hAnsi="Garamond" w:cs="Times New Roman"/>
          <w:sz w:val="20"/>
          <w:szCs w:val="20"/>
          <w:lang w:eastAsia="it-IT"/>
        </w:rPr>
        <w:t>n.6</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del</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28</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aprile</w:t>
      </w:r>
      <w:r w:rsidRPr="00C40309">
        <w:rPr>
          <w:rFonts w:ascii="Garamond" w:eastAsia="Times New Roman" w:hAnsi="Garamond" w:cs="Times New Roman"/>
          <w:spacing w:val="6"/>
          <w:sz w:val="20"/>
          <w:szCs w:val="20"/>
          <w:lang w:eastAsia="it-IT"/>
        </w:rPr>
        <w:t xml:space="preserve"> </w:t>
      </w:r>
      <w:r w:rsidRPr="00C40309">
        <w:rPr>
          <w:rFonts w:ascii="Garamond" w:eastAsia="Times New Roman" w:hAnsi="Garamond" w:cs="Times New Roman"/>
          <w:sz w:val="20"/>
          <w:szCs w:val="20"/>
          <w:lang w:eastAsia="it-IT"/>
        </w:rPr>
        <w:t>2015</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con</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cui</w:t>
      </w:r>
      <w:r w:rsidRPr="00C40309">
        <w:rPr>
          <w:rFonts w:ascii="Garamond" w:eastAsia="Times New Roman" w:hAnsi="Garamond" w:cs="Times New Roman"/>
          <w:spacing w:val="5"/>
          <w:sz w:val="20"/>
          <w:szCs w:val="20"/>
          <w:lang w:eastAsia="it-IT"/>
        </w:rPr>
        <w:t xml:space="preserve"> </w:t>
      </w:r>
      <w:r w:rsidRPr="00C40309">
        <w:rPr>
          <w:rFonts w:ascii="Garamond" w:eastAsia="Times New Roman" w:hAnsi="Garamond" w:cs="Times New Roman"/>
          <w:sz w:val="20"/>
          <w:szCs w:val="20"/>
          <w:lang w:eastAsia="it-IT"/>
        </w:rPr>
        <w:t>l'ANAC ha</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for</w:t>
      </w:r>
      <w:r w:rsidRPr="00C40309">
        <w:rPr>
          <w:rFonts w:ascii="Garamond" w:eastAsia="Times New Roman" w:hAnsi="Garamond" w:cs="Times New Roman"/>
          <w:spacing w:val="-2"/>
          <w:sz w:val="20"/>
          <w:szCs w:val="20"/>
          <w:lang w:eastAsia="it-IT"/>
        </w:rPr>
        <w:t>m</w:t>
      </w:r>
      <w:r w:rsidRPr="00C40309">
        <w:rPr>
          <w:rFonts w:ascii="Garamond" w:eastAsia="Times New Roman" w:hAnsi="Garamond" w:cs="Times New Roman"/>
          <w:sz w:val="20"/>
          <w:szCs w:val="20"/>
          <w:lang w:eastAsia="it-IT"/>
        </w:rPr>
        <w:t>ulato</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le</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"Linee</w:t>
      </w:r>
      <w:r w:rsidRPr="00C40309">
        <w:rPr>
          <w:rFonts w:ascii="Garamond" w:eastAsia="Times New Roman" w:hAnsi="Garamond" w:cs="Times New Roman"/>
          <w:spacing w:val="9"/>
          <w:sz w:val="20"/>
          <w:szCs w:val="20"/>
          <w:lang w:eastAsia="it-IT"/>
        </w:rPr>
        <w:t xml:space="preserve"> </w:t>
      </w:r>
      <w:r w:rsidRPr="00C40309">
        <w:rPr>
          <w:rFonts w:ascii="Garamond" w:eastAsia="Times New Roman" w:hAnsi="Garamond" w:cs="Times New Roman"/>
          <w:sz w:val="20"/>
          <w:szCs w:val="20"/>
          <w:lang w:eastAsia="it-IT"/>
        </w:rPr>
        <w:t>guida</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in</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pacing w:val="-2"/>
          <w:sz w:val="20"/>
          <w:szCs w:val="20"/>
          <w:lang w:eastAsia="it-IT"/>
        </w:rPr>
        <w:t>m</w:t>
      </w:r>
      <w:r w:rsidRPr="00C40309">
        <w:rPr>
          <w:rFonts w:ascii="Garamond" w:eastAsia="Times New Roman" w:hAnsi="Garamond" w:cs="Times New Roman"/>
          <w:sz w:val="20"/>
          <w:szCs w:val="20"/>
          <w:lang w:eastAsia="it-IT"/>
        </w:rPr>
        <w:t>ateria</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di</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tutela</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del</w:t>
      </w:r>
      <w:r w:rsidRPr="00C40309">
        <w:rPr>
          <w:rFonts w:ascii="Garamond" w:eastAsia="Times New Roman" w:hAnsi="Garamond" w:cs="Times New Roman"/>
          <w:spacing w:val="7"/>
          <w:sz w:val="20"/>
          <w:szCs w:val="20"/>
          <w:lang w:eastAsia="it-IT"/>
        </w:rPr>
        <w:t xml:space="preserve"> </w:t>
      </w:r>
      <w:r w:rsidRPr="00C40309">
        <w:rPr>
          <w:rFonts w:ascii="Garamond" w:eastAsia="Times New Roman" w:hAnsi="Garamond" w:cs="Times New Roman"/>
          <w:sz w:val="20"/>
          <w:szCs w:val="20"/>
          <w:lang w:eastAsia="it-IT"/>
        </w:rPr>
        <w:t>dipendente</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pubblico</w:t>
      </w:r>
      <w:r w:rsidRPr="00C40309">
        <w:rPr>
          <w:rFonts w:ascii="Garamond" w:eastAsia="Times New Roman" w:hAnsi="Garamond" w:cs="Times New Roman"/>
          <w:spacing w:val="8"/>
          <w:sz w:val="20"/>
          <w:szCs w:val="20"/>
          <w:lang w:eastAsia="it-IT"/>
        </w:rPr>
        <w:t xml:space="preserve"> </w:t>
      </w:r>
      <w:r w:rsidRPr="00C40309">
        <w:rPr>
          <w:rFonts w:ascii="Garamond" w:eastAsia="Times New Roman" w:hAnsi="Garamond" w:cs="Times New Roman"/>
          <w:sz w:val="20"/>
          <w:szCs w:val="20"/>
          <w:lang w:eastAsia="it-IT"/>
        </w:rPr>
        <w:t>che</w:t>
      </w:r>
      <w:r w:rsidRPr="00C40309">
        <w:rPr>
          <w:rFonts w:ascii="Garamond" w:eastAsia="Times New Roman" w:hAnsi="Garamond" w:cs="Times New Roman"/>
          <w:spacing w:val="7"/>
          <w:sz w:val="20"/>
          <w:szCs w:val="20"/>
          <w:lang w:eastAsia="it-IT"/>
        </w:rPr>
        <w:t xml:space="preserve"> </w:t>
      </w:r>
      <w:r w:rsidRPr="00C40309">
        <w:rPr>
          <w:rFonts w:ascii="Garamond" w:eastAsia="Times New Roman" w:hAnsi="Garamond" w:cs="Times New Roman"/>
          <w:sz w:val="20"/>
          <w:szCs w:val="20"/>
          <w:lang w:eastAsia="it-IT"/>
        </w:rPr>
        <w:t>segnala</w:t>
      </w:r>
      <w:r w:rsidRPr="00C40309">
        <w:rPr>
          <w:rFonts w:ascii="Garamond" w:eastAsia="Times New Roman" w:hAnsi="Garamond" w:cs="Times New Roman"/>
          <w:spacing w:val="7"/>
          <w:sz w:val="20"/>
          <w:szCs w:val="20"/>
          <w:lang w:eastAsia="it-IT"/>
        </w:rPr>
        <w:t xml:space="preserve"> </w:t>
      </w:r>
      <w:r w:rsidRPr="00C40309">
        <w:rPr>
          <w:rFonts w:ascii="Garamond" w:eastAsia="Times New Roman" w:hAnsi="Garamond" w:cs="Times New Roman"/>
          <w:sz w:val="20"/>
          <w:szCs w:val="20"/>
          <w:lang w:eastAsia="it-IT"/>
        </w:rPr>
        <w:t>illeciti (</w:t>
      </w:r>
      <w:r w:rsidRPr="00C40309">
        <w:rPr>
          <w:rFonts w:ascii="Garamond" w:eastAsia="Times New Roman" w:hAnsi="Garamond" w:cs="Times New Roman"/>
          <w:spacing w:val="-3"/>
          <w:sz w:val="20"/>
          <w:szCs w:val="20"/>
          <w:lang w:eastAsia="it-IT"/>
        </w:rPr>
        <w:t>W</w:t>
      </w:r>
      <w:r w:rsidRPr="00C40309">
        <w:rPr>
          <w:rFonts w:ascii="Garamond" w:eastAsia="Times New Roman" w:hAnsi="Garamond" w:cs="Times New Roman"/>
          <w:sz w:val="20"/>
          <w:szCs w:val="20"/>
          <w:lang w:eastAsia="it-IT"/>
        </w:rPr>
        <w:t>histleblower)”</w:t>
      </w:r>
    </w:p>
    <w:p w14:paraId="7F8009C0" w14:textId="77777777" w:rsidR="004D3538" w:rsidRPr="00C40309" w:rsidRDefault="004D3538" w:rsidP="00935166">
      <w:pPr>
        <w:keepNext/>
        <w:keepLines/>
        <w:numPr>
          <w:ilvl w:val="0"/>
          <w:numId w:val="13"/>
        </w:numPr>
        <w:suppressAutoHyphens/>
        <w:autoSpaceDE w:val="0"/>
        <w:autoSpaceDN w:val="0"/>
        <w:adjustRightInd w:val="0"/>
        <w:spacing w:after="0" w:line="240" w:lineRule="auto"/>
        <w:rPr>
          <w:rFonts w:ascii="Garamond" w:eastAsia="Times New Roman" w:hAnsi="Garamond" w:cs="Calibri"/>
          <w:b/>
          <w:sz w:val="20"/>
          <w:szCs w:val="20"/>
          <w:shd w:val="clear" w:color="auto" w:fill="FFFFFF"/>
          <w:lang w:eastAsia="it-IT"/>
        </w:rPr>
      </w:pPr>
      <w:r w:rsidRPr="00C40309">
        <w:rPr>
          <w:rFonts w:ascii="Garamond" w:eastAsia="Times New Roman" w:hAnsi="Garamond" w:cs="Times New Roman"/>
          <w:sz w:val="20"/>
          <w:szCs w:val="20"/>
          <w:lang w:eastAsia="it-IT"/>
        </w:rPr>
        <w:t>all’art. 54-bis del decreto legislativo 30 marzo 2001, n. 165 modificato con la legge 20 novembre 2017, n. 179</w:t>
      </w:r>
    </w:p>
    <w:p w14:paraId="6E02F7C5"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p>
    <w:p w14:paraId="02E82580" w14:textId="77777777" w:rsidR="004D3538" w:rsidRPr="00C40309" w:rsidRDefault="004D3538" w:rsidP="004D3538">
      <w:pPr>
        <w:spacing w:after="200" w:line="276" w:lineRule="auto"/>
        <w:ind w:left="720"/>
        <w:contextualSpacing/>
        <w:jc w:val="both"/>
        <w:rPr>
          <w:rFonts w:ascii="Garamond" w:eastAsia="Calibri" w:hAnsi="Garamond" w:cs="Times New Roman"/>
          <w:sz w:val="20"/>
          <w:szCs w:val="20"/>
          <w:shd w:val="clear" w:color="auto" w:fill="FFFFFF"/>
        </w:rPr>
      </w:pPr>
      <w:r w:rsidRPr="00C40309">
        <w:rPr>
          <w:rFonts w:ascii="Garamond" w:eastAsia="Calibri" w:hAnsi="Garamond" w:cs="Times New Roman"/>
          <w:sz w:val="20"/>
          <w:szCs w:val="20"/>
          <w:shd w:val="clear" w:color="auto" w:fill="FFFFFF"/>
        </w:rPr>
        <w:t xml:space="preserve">Il whistleblowing è l’azione di chi, in un’azienda pubblica o privata, rileva un pericolo, una frode (reale o solo potenziale) o un qualunque altro rischio in grado di danneggiare l’azienda stessa, gli azionisti, i dipendenti, i clienti o la reputazione dell’ente. Il whistleblower (termine inglese che si potrebbe tradurre come “soffiatore nel fischietto”) è colui che segnala questo rischio.  </w:t>
      </w:r>
    </w:p>
    <w:p w14:paraId="1EF34664" w14:textId="77777777" w:rsidR="004D3538" w:rsidRPr="00C40309" w:rsidRDefault="004D3538" w:rsidP="004D3538">
      <w:pPr>
        <w:spacing w:after="200" w:line="276" w:lineRule="auto"/>
        <w:ind w:left="720"/>
        <w:contextualSpacing/>
        <w:jc w:val="both"/>
        <w:rPr>
          <w:rFonts w:ascii="Garamond" w:eastAsia="Calibri" w:hAnsi="Garamond" w:cs="Calibri"/>
          <w:b/>
          <w:sz w:val="20"/>
          <w:szCs w:val="20"/>
        </w:rPr>
      </w:pPr>
      <w:r w:rsidRPr="00C40309">
        <w:rPr>
          <w:rFonts w:ascii="Garamond" w:eastAsia="Calibri" w:hAnsi="Garamond" w:cs="Times New Roman"/>
          <w:sz w:val="20"/>
          <w:szCs w:val="20"/>
        </w:rPr>
        <w:t>Nella procedura di segnalazione si osserva quanto</w:t>
      </w:r>
      <w:r w:rsidRPr="00C40309">
        <w:rPr>
          <w:rFonts w:ascii="Garamond" w:eastAsia="Calibri" w:hAnsi="Garamond" w:cs="Times New Roman"/>
          <w:spacing w:val="7"/>
          <w:sz w:val="20"/>
          <w:szCs w:val="20"/>
        </w:rPr>
        <w:t xml:space="preserve"> </w:t>
      </w:r>
      <w:r w:rsidRPr="00C40309">
        <w:rPr>
          <w:rFonts w:ascii="Garamond" w:eastAsia="Calibri" w:hAnsi="Garamond" w:cs="Times New Roman"/>
          <w:sz w:val="20"/>
          <w:szCs w:val="20"/>
        </w:rPr>
        <w:t>disposto</w:t>
      </w:r>
      <w:r w:rsidRPr="00C40309">
        <w:rPr>
          <w:rFonts w:ascii="Garamond" w:eastAsia="Calibri" w:hAnsi="Garamond" w:cs="Times New Roman"/>
          <w:spacing w:val="7"/>
          <w:sz w:val="20"/>
          <w:szCs w:val="20"/>
        </w:rPr>
        <w:t xml:space="preserve"> </w:t>
      </w:r>
      <w:r w:rsidRPr="00C40309">
        <w:rPr>
          <w:rFonts w:ascii="Garamond" w:eastAsia="Calibri" w:hAnsi="Garamond" w:cs="Times New Roman"/>
          <w:sz w:val="20"/>
          <w:szCs w:val="20"/>
        </w:rPr>
        <w:t>dalla</w:t>
      </w:r>
      <w:r w:rsidRPr="00C40309">
        <w:rPr>
          <w:rFonts w:ascii="Garamond" w:eastAsia="Calibri" w:hAnsi="Garamond" w:cs="Times New Roman"/>
          <w:spacing w:val="7"/>
          <w:sz w:val="20"/>
          <w:szCs w:val="20"/>
        </w:rPr>
        <w:t xml:space="preserve"> </w:t>
      </w:r>
      <w:r w:rsidRPr="00C40309">
        <w:rPr>
          <w:rFonts w:ascii="Garamond" w:eastAsia="Calibri" w:hAnsi="Garamond" w:cs="Times New Roman"/>
          <w:sz w:val="20"/>
          <w:szCs w:val="20"/>
        </w:rPr>
        <w:t>e le successive modifiche introdotte all’art. 54-bis del decreto legislativo 30 marzo 2001, n. 165 con la legge 20 novembre 2017, n. 179</w:t>
      </w:r>
      <w:r w:rsidRPr="00C40309">
        <w:rPr>
          <w:rFonts w:ascii="Garamond" w:eastAsia="Calibri" w:hAnsi="Garamond" w:cs="Calibri"/>
          <w:b/>
          <w:sz w:val="20"/>
          <w:szCs w:val="20"/>
        </w:rPr>
        <w:t>.</w:t>
      </w:r>
    </w:p>
    <w:p w14:paraId="75E02838" w14:textId="77777777" w:rsidR="004D3538" w:rsidRPr="00C40309" w:rsidRDefault="004D3538" w:rsidP="004D3538">
      <w:pPr>
        <w:spacing w:after="200" w:line="276" w:lineRule="auto"/>
        <w:ind w:left="720"/>
        <w:contextualSpacing/>
        <w:jc w:val="both"/>
        <w:rPr>
          <w:rFonts w:ascii="Garamond" w:eastAsia="Calibri" w:hAnsi="Garamond" w:cs="Times New Roman"/>
          <w:sz w:val="20"/>
          <w:szCs w:val="20"/>
        </w:rPr>
      </w:pPr>
      <w:r w:rsidRPr="00C40309">
        <w:rPr>
          <w:rFonts w:ascii="Garamond" w:eastAsia="Calibri" w:hAnsi="Garamond" w:cs="Times New Roman"/>
          <w:sz w:val="20"/>
          <w:szCs w:val="20"/>
        </w:rPr>
        <w:t>La</w:t>
      </w:r>
      <w:r w:rsidRPr="00C40309">
        <w:rPr>
          <w:rFonts w:ascii="Garamond" w:eastAsia="Calibri" w:hAnsi="Garamond" w:cs="Times New Roman"/>
          <w:spacing w:val="23"/>
          <w:sz w:val="20"/>
          <w:szCs w:val="20"/>
        </w:rPr>
        <w:t xml:space="preserve"> </w:t>
      </w:r>
      <w:r w:rsidRPr="00C40309">
        <w:rPr>
          <w:rFonts w:ascii="Garamond" w:eastAsia="Calibri" w:hAnsi="Garamond" w:cs="Times New Roman"/>
          <w:sz w:val="20"/>
          <w:szCs w:val="20"/>
        </w:rPr>
        <w:t>segnalazione</w:t>
      </w:r>
      <w:r w:rsidRPr="00C40309">
        <w:rPr>
          <w:rFonts w:ascii="Garamond" w:eastAsia="Calibri" w:hAnsi="Garamond" w:cs="Times New Roman"/>
          <w:spacing w:val="24"/>
          <w:sz w:val="20"/>
          <w:szCs w:val="20"/>
        </w:rPr>
        <w:t xml:space="preserve"> </w:t>
      </w:r>
      <w:r w:rsidRPr="00C40309">
        <w:rPr>
          <w:rFonts w:ascii="Garamond" w:eastAsia="Calibri" w:hAnsi="Garamond" w:cs="Times New Roman"/>
          <w:sz w:val="20"/>
          <w:szCs w:val="20"/>
        </w:rPr>
        <w:t>si</w:t>
      </w:r>
      <w:r w:rsidRPr="00C40309">
        <w:rPr>
          <w:rFonts w:ascii="Garamond" w:eastAsia="Calibri" w:hAnsi="Garamond" w:cs="Times New Roman"/>
          <w:spacing w:val="23"/>
          <w:sz w:val="20"/>
          <w:szCs w:val="20"/>
        </w:rPr>
        <w:t xml:space="preserve"> </w:t>
      </w:r>
      <w:r w:rsidRPr="00C40309">
        <w:rPr>
          <w:rFonts w:ascii="Garamond" w:eastAsia="Calibri" w:hAnsi="Garamond" w:cs="Times New Roman"/>
          <w:sz w:val="20"/>
          <w:szCs w:val="20"/>
        </w:rPr>
        <w:t>effettua</w:t>
      </w:r>
      <w:r w:rsidRPr="00C40309">
        <w:rPr>
          <w:rFonts w:ascii="Garamond" w:eastAsia="Calibri" w:hAnsi="Garamond" w:cs="Times New Roman"/>
          <w:spacing w:val="24"/>
          <w:sz w:val="20"/>
          <w:szCs w:val="20"/>
        </w:rPr>
        <w:t xml:space="preserve"> </w:t>
      </w:r>
      <w:r w:rsidRPr="00C40309">
        <w:rPr>
          <w:rFonts w:ascii="Garamond" w:eastAsia="Calibri" w:hAnsi="Garamond" w:cs="Times New Roman"/>
          <w:sz w:val="20"/>
          <w:szCs w:val="20"/>
        </w:rPr>
        <w:t>co</w:t>
      </w:r>
      <w:r w:rsidRPr="00C40309">
        <w:rPr>
          <w:rFonts w:ascii="Garamond" w:eastAsia="Calibri" w:hAnsi="Garamond" w:cs="Times New Roman"/>
          <w:spacing w:val="-2"/>
          <w:sz w:val="20"/>
          <w:szCs w:val="20"/>
        </w:rPr>
        <w:t>m</w:t>
      </w:r>
      <w:r w:rsidRPr="00C40309">
        <w:rPr>
          <w:rFonts w:ascii="Garamond" w:eastAsia="Calibri" w:hAnsi="Garamond" w:cs="Times New Roman"/>
          <w:sz w:val="20"/>
          <w:szCs w:val="20"/>
        </w:rPr>
        <w:t>pilando</w:t>
      </w:r>
      <w:r w:rsidRPr="00C40309">
        <w:rPr>
          <w:rFonts w:ascii="Garamond" w:eastAsia="Calibri" w:hAnsi="Garamond" w:cs="Times New Roman"/>
          <w:spacing w:val="23"/>
          <w:sz w:val="20"/>
          <w:szCs w:val="20"/>
        </w:rPr>
        <w:t xml:space="preserve"> </w:t>
      </w:r>
      <w:r w:rsidRPr="00C40309">
        <w:rPr>
          <w:rFonts w:ascii="Garamond" w:eastAsia="Calibri" w:hAnsi="Garamond" w:cs="Times New Roman"/>
          <w:sz w:val="20"/>
          <w:szCs w:val="20"/>
        </w:rPr>
        <w:t xml:space="preserve">il </w:t>
      </w:r>
      <w:r w:rsidRPr="00C40309">
        <w:rPr>
          <w:rFonts w:ascii="Garamond" w:eastAsia="Calibri" w:hAnsi="Garamond" w:cs="Times New Roman"/>
          <w:spacing w:val="21"/>
          <w:sz w:val="20"/>
          <w:szCs w:val="20"/>
        </w:rPr>
        <w:t xml:space="preserve"> </w:t>
      </w:r>
      <w:r w:rsidRPr="00C40309">
        <w:rPr>
          <w:rFonts w:ascii="Garamond" w:eastAsia="Calibri" w:hAnsi="Garamond" w:cs="Times New Roman"/>
          <w:spacing w:val="-2"/>
          <w:sz w:val="20"/>
          <w:szCs w:val="20"/>
        </w:rPr>
        <w:t>m</w:t>
      </w:r>
      <w:r w:rsidRPr="00C40309">
        <w:rPr>
          <w:rFonts w:ascii="Garamond" w:eastAsia="Calibri" w:hAnsi="Garamond" w:cs="Times New Roman"/>
          <w:sz w:val="20"/>
          <w:szCs w:val="20"/>
        </w:rPr>
        <w:t>odulo di seguito riportato , che sarà posto a disposizione  presso il sito internet sezione “Amministrazione</w:t>
      </w:r>
      <w:r w:rsidRPr="00C40309">
        <w:rPr>
          <w:rFonts w:ascii="Garamond" w:eastAsia="Calibri" w:hAnsi="Garamond" w:cs="Times New Roman"/>
          <w:spacing w:val="26"/>
          <w:sz w:val="20"/>
          <w:szCs w:val="20"/>
        </w:rPr>
        <w:t xml:space="preserve"> </w:t>
      </w:r>
      <w:r w:rsidRPr="00C40309">
        <w:rPr>
          <w:rFonts w:ascii="Garamond" w:eastAsia="Calibri" w:hAnsi="Garamond" w:cs="Times New Roman"/>
          <w:sz w:val="20"/>
          <w:szCs w:val="20"/>
        </w:rPr>
        <w:t>Trasparente – Altri contenuti – corruzione" , inviando</w:t>
      </w:r>
      <w:r w:rsidRPr="00C40309">
        <w:rPr>
          <w:rFonts w:ascii="Garamond" w:eastAsia="Calibri" w:hAnsi="Garamond" w:cs="Times New Roman"/>
          <w:spacing w:val="-1"/>
          <w:sz w:val="20"/>
          <w:szCs w:val="20"/>
        </w:rPr>
        <w:t>l</w:t>
      </w:r>
      <w:r w:rsidRPr="00C40309">
        <w:rPr>
          <w:rFonts w:ascii="Garamond" w:eastAsia="Calibri" w:hAnsi="Garamond" w:cs="Times New Roman"/>
          <w:sz w:val="20"/>
          <w:szCs w:val="20"/>
        </w:rPr>
        <w:t>o all</w:t>
      </w:r>
      <w:r w:rsidRPr="00C40309">
        <w:rPr>
          <w:rFonts w:ascii="Garamond" w:eastAsia="Calibri" w:hAnsi="Garamond" w:cs="Times New Roman"/>
          <w:spacing w:val="-2"/>
          <w:sz w:val="20"/>
          <w:szCs w:val="20"/>
        </w:rPr>
        <w:t>'</w:t>
      </w:r>
      <w:r w:rsidRPr="00C40309">
        <w:rPr>
          <w:rFonts w:ascii="Garamond" w:eastAsia="Calibri" w:hAnsi="Garamond" w:cs="Times New Roman"/>
          <w:sz w:val="20"/>
          <w:szCs w:val="20"/>
        </w:rPr>
        <w:t xml:space="preserve">indirizzo di posta elettronica  del Responsabile della Prevenzione della corruzione : </w:t>
      </w:r>
      <w:hyperlink r:id="rId14" w:history="1">
        <w:r w:rsidR="005C0584" w:rsidRPr="00C40309">
          <w:rPr>
            <w:rStyle w:val="Collegamentoipertestuale"/>
            <w:rFonts w:ascii="Garamond" w:eastAsia="Calibri" w:hAnsi="Garamond" w:cs="Times New Roman"/>
            <w:sz w:val="20"/>
            <w:szCs w:val="20"/>
          </w:rPr>
          <w:t>segretario@comune.calangianus.ot.it</w:t>
        </w:r>
      </w:hyperlink>
      <w:r w:rsidRPr="00C40309">
        <w:rPr>
          <w:rFonts w:ascii="Garamond" w:eastAsia="Calibri" w:hAnsi="Garamond" w:cs="Times New Roman"/>
          <w:sz w:val="20"/>
          <w:szCs w:val="20"/>
        </w:rPr>
        <w:t xml:space="preserve"> .</w:t>
      </w:r>
    </w:p>
    <w:p w14:paraId="3373DE89" w14:textId="77777777" w:rsidR="004D3538" w:rsidRPr="00C40309" w:rsidRDefault="004D3538" w:rsidP="004D3538">
      <w:pPr>
        <w:spacing w:after="200" w:line="276" w:lineRule="auto"/>
        <w:ind w:left="720"/>
        <w:contextualSpacing/>
        <w:rPr>
          <w:rFonts w:ascii="Garamond" w:eastAsia="Calibri" w:hAnsi="Garamond" w:cs="Times New Roman"/>
          <w:sz w:val="20"/>
          <w:szCs w:val="20"/>
        </w:rPr>
      </w:pPr>
      <w:r w:rsidRPr="00C40309">
        <w:rPr>
          <w:rFonts w:ascii="Garamond" w:eastAsia="Calibri" w:hAnsi="Garamond" w:cs="Times New Roman"/>
          <w:sz w:val="20"/>
          <w:szCs w:val="20"/>
          <w:shd w:val="clear" w:color="auto" w:fill="FFFFFF"/>
        </w:rPr>
        <w:t>L'indirizzo indicato è sotto la esclusiva responsabilità del Segretario Comunale, in qualità di RPC, la quale è l'unico soggetto in possesso delle credenziali di accesso alla suindicata casella di posta elettronica.</w:t>
      </w:r>
      <w:r w:rsidRPr="00C40309">
        <w:rPr>
          <w:rFonts w:ascii="Garamond" w:eastAsia="Calibri" w:hAnsi="Garamond" w:cs="Times New Roman"/>
          <w:sz w:val="20"/>
          <w:szCs w:val="20"/>
        </w:rPr>
        <w:br/>
      </w:r>
      <w:r w:rsidRPr="00C40309">
        <w:rPr>
          <w:rFonts w:ascii="Garamond" w:eastAsia="Calibri" w:hAnsi="Garamond" w:cs="Times New Roman"/>
          <w:sz w:val="20"/>
          <w:szCs w:val="20"/>
          <w:shd w:val="clear" w:color="auto" w:fill="FFFFFF"/>
        </w:rPr>
        <w:t>In caso di modifica al sopra indicato indirizzo di posta, dovrà essere dato adeguato avviso nella sezione “Amministrazione Trasparente – Altri contenuti – corruzione" del sito  istituzionale.</w:t>
      </w:r>
    </w:p>
    <w:p w14:paraId="7F2D00B6" w14:textId="77777777" w:rsidR="004D3538" w:rsidRPr="00C40309" w:rsidRDefault="004D3538" w:rsidP="004D3538">
      <w:pPr>
        <w:spacing w:after="200" w:line="276" w:lineRule="auto"/>
        <w:ind w:left="720"/>
        <w:contextualSpacing/>
        <w:jc w:val="both"/>
        <w:rPr>
          <w:rFonts w:ascii="Garamond" w:eastAsia="Calibri" w:hAnsi="Garamond" w:cs="Times New Roman"/>
          <w:sz w:val="20"/>
          <w:szCs w:val="20"/>
        </w:rPr>
      </w:pPr>
      <w:r w:rsidRPr="00C40309">
        <w:rPr>
          <w:rFonts w:ascii="Garamond" w:eastAsia="Calibri" w:hAnsi="Garamond" w:cs="Times New Roman"/>
          <w:sz w:val="20"/>
          <w:szCs w:val="20"/>
        </w:rPr>
        <w:t xml:space="preserve">Il pubblico dipendente che, nell'interesse dell'integrità della pubblica amministrazione, segnala al responsabile della prevenzione della corruzione e della trasparenza ovvero all'Autorità nazionale anticorruzione (ANAC), o denuncia all'autorità giudiziaria ordinaria o a quella contabile, condotte illecite di cui è venuto a conoscenza in ragione del proprio rapporto di lavoro non può essere sanzionato, demansionato, licenziato, trasferito, o sottoposto ad altra misura organizzativa avente effetti negativi, diretti o indiretti, sulle condizioni di lavoro determinata dalla segnalazione. L'adozione di misure ritenute ritorsive, nei confronti del segnalante è comunicata in ogni caso all'ANAC dall'interessato o dalle organizzazioni sindacali maggiormente rappresentative nell'amministrazione nella quale le stesse sono state poste in essere. L'ANAC informa il Dipartimento della funzione pubblica della Presidenza del Consiglio dei ministri o gli altri organismi di garanzia o di disciplina per le attività e gli eventuali provvedimenti di competenza. </w:t>
      </w:r>
      <w:r w:rsidRPr="00C40309">
        <w:rPr>
          <w:rFonts w:ascii="Garamond" w:eastAsia="Calibri" w:hAnsi="Garamond" w:cs="Times New Roman"/>
          <w:sz w:val="20"/>
          <w:szCs w:val="20"/>
          <w:u w:val="words"/>
          <w:lang w:eastAsia="it-IT"/>
        </w:rPr>
        <w:t>P</w:t>
      </w:r>
      <w:r w:rsidRPr="00C40309">
        <w:rPr>
          <w:rFonts w:ascii="Garamond" w:eastAsia="Calibri" w:hAnsi="Garamond" w:cs="Times New Roman"/>
          <w:sz w:val="20"/>
          <w:szCs w:val="20"/>
          <w:lang w:eastAsia="it-IT"/>
        </w:rPr>
        <w:t>er dipendente pubblico si intende il dipendente delle amministrazioni pubbliche, il dipendente di un ente pubblico economico ovvero il dipendente di un ente di diritto privato sottoposto a controllo pubblico ai sensi dell'art. 2359 del cod. civ. Tale disciplina si applica anche ai lavoratori e ai collaboratori delle imprese fornitrici di beni o servizi e che realizzano opere in favore dell'amministrazione pubblica.L'identità del segnalante non può essere rivelata. Nell'ambito del procedimento penale, l'identità del segnalante è coperta dal segreto nei modi e nei limiti previsti dall'art. 329 del cod. proc. pen. Nell'ambito del procedimento dinanzi alla Corte dei conti, l'identità del segnalante non può essere rivelata fino alla chiusura della fase istruttoria. Nell'ambito del procedimento disciplinare l'identità del segnalante non può essere rivelata, ove la contestazione dell'addebito disciplinare sia fondata su accertamenti distinti e ulteriori rispetto alla segnalazione, anche se conseguenti alla stessa. 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w:t>
      </w:r>
    </w:p>
    <w:p w14:paraId="7C81493D" w14:textId="77777777" w:rsidR="004D3538" w:rsidRPr="00C40309" w:rsidRDefault="004D3538" w:rsidP="004D3538">
      <w:pPr>
        <w:spacing w:line="256" w:lineRule="auto"/>
        <w:ind w:left="360"/>
        <w:jc w:val="both"/>
        <w:rPr>
          <w:rFonts w:ascii="Garamond" w:eastAsia="Times New Roman" w:hAnsi="Garamond" w:cs="Times New Roman"/>
          <w:sz w:val="20"/>
          <w:szCs w:val="20"/>
          <w:u w:color="000000"/>
        </w:rPr>
      </w:pPr>
      <w:r w:rsidRPr="00C40309">
        <w:rPr>
          <w:rFonts w:ascii="Garamond" w:eastAsia="Times New Roman" w:hAnsi="Garamond" w:cs="Times New Roman"/>
          <w:sz w:val="20"/>
          <w:szCs w:val="20"/>
          <w:u w:color="000000"/>
        </w:rPr>
        <w:t>Gravano sul responsabile dell’ufficio procedimenti disciplinari gli stessi doveri di comportamento, volti alla tutela della riservatezza del segnalante, cui sono tenuti il Responsabile della prevenzione della corruzione e gli eventuali referenti. La denuncia è sottratta all’accesso previsto dagli artt. 22 e seguenti della legge 7 agosto 1990, n. 241.</w:t>
      </w:r>
    </w:p>
    <w:p w14:paraId="06E3A492" w14:textId="77777777" w:rsidR="004D3538" w:rsidRPr="00C40309" w:rsidRDefault="004D3538" w:rsidP="004D3538">
      <w:pPr>
        <w:tabs>
          <w:tab w:val="left" w:pos="1210"/>
        </w:tabs>
        <w:spacing w:line="256" w:lineRule="auto"/>
        <w:ind w:left="360"/>
        <w:jc w:val="both"/>
        <w:rPr>
          <w:rFonts w:ascii="Garamond" w:eastAsia="Times New Roman" w:hAnsi="Garamond" w:cs="Calibri"/>
          <w:sz w:val="20"/>
          <w:szCs w:val="20"/>
          <w:shd w:val="clear" w:color="auto" w:fill="FFFFFF"/>
        </w:rPr>
      </w:pPr>
    </w:p>
    <w:p w14:paraId="662D2ECF" w14:textId="77777777" w:rsidR="004D3538" w:rsidRPr="00C40309" w:rsidRDefault="004D3538" w:rsidP="004D3538">
      <w:pPr>
        <w:keepNext/>
        <w:keepLines/>
        <w:suppressAutoHyphens/>
        <w:autoSpaceDE w:val="0"/>
        <w:autoSpaceDN w:val="0"/>
        <w:adjustRightInd w:val="0"/>
        <w:spacing w:after="0" w:line="240" w:lineRule="auto"/>
        <w:ind w:left="360"/>
        <w:jc w:val="both"/>
        <w:rPr>
          <w:rFonts w:ascii="Garamond" w:eastAsia="Times New Roman" w:hAnsi="Garamond" w:cs="Times New Roman"/>
          <w:bCs/>
          <w:sz w:val="20"/>
          <w:szCs w:val="20"/>
          <w:lang w:eastAsia="it-IT"/>
        </w:rPr>
      </w:pPr>
    </w:p>
    <w:p w14:paraId="6E6996C2"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tbl>
      <w:tblPr>
        <w:tblW w:w="9542" w:type="dxa"/>
        <w:tblInd w:w="105" w:type="dxa"/>
        <w:tblLayout w:type="fixed"/>
        <w:tblCellMar>
          <w:left w:w="0" w:type="dxa"/>
          <w:right w:w="0" w:type="dxa"/>
        </w:tblCellMar>
        <w:tblLook w:val="0000" w:firstRow="0" w:lastRow="0" w:firstColumn="0" w:lastColumn="0" w:noHBand="0" w:noVBand="0"/>
      </w:tblPr>
      <w:tblGrid>
        <w:gridCol w:w="4581"/>
        <w:gridCol w:w="4961"/>
      </w:tblGrid>
      <w:tr w:rsidR="004D3538" w:rsidRPr="00C40309" w14:paraId="468C7749" w14:textId="77777777" w:rsidTr="00B85596">
        <w:tc>
          <w:tcPr>
            <w:tcW w:w="9542" w:type="dxa"/>
            <w:gridSpan w:val="2"/>
            <w:tcBorders>
              <w:top w:val="single" w:sz="2" w:space="0" w:color="000000"/>
              <w:left w:val="single" w:sz="6" w:space="0" w:color="000000"/>
              <w:bottom w:val="single" w:sz="2" w:space="0" w:color="000000"/>
              <w:right w:val="single" w:sz="6" w:space="0" w:color="000000"/>
            </w:tcBorders>
            <w:shd w:val="clear" w:color="auto" w:fill="D9D9D9"/>
            <w:vAlign w:val="center"/>
          </w:tcPr>
          <w:p w14:paraId="63C98F54" w14:textId="77777777" w:rsidR="004D3538" w:rsidRPr="00C40309" w:rsidRDefault="004D3538" w:rsidP="004D3538">
            <w:pPr>
              <w:widowControl w:val="0"/>
              <w:autoSpaceDE w:val="0"/>
              <w:autoSpaceDN w:val="0"/>
              <w:adjustRightInd w:val="0"/>
              <w:spacing w:after="0" w:line="240" w:lineRule="auto"/>
              <w:ind w:left="45" w:right="28"/>
              <w:jc w:val="center"/>
              <w:rPr>
                <w:rFonts w:ascii="Garamond" w:eastAsia="Times New Roman" w:hAnsi="Garamond" w:cs="Arial"/>
                <w:sz w:val="20"/>
                <w:szCs w:val="20"/>
              </w:rPr>
            </w:pPr>
            <w:r w:rsidRPr="00C40309">
              <w:rPr>
                <w:rFonts w:ascii="Garamond" w:eastAsia="Times New Roman" w:hAnsi="Garamond" w:cs="Arial"/>
                <w:b/>
                <w:bCs/>
                <w:spacing w:val="-1"/>
                <w:sz w:val="20"/>
                <w:szCs w:val="20"/>
              </w:rPr>
              <w:t>M</w:t>
            </w:r>
            <w:r w:rsidRPr="00C40309">
              <w:rPr>
                <w:rFonts w:ascii="Garamond" w:eastAsia="Times New Roman" w:hAnsi="Garamond" w:cs="Arial"/>
                <w:b/>
                <w:bCs/>
                <w:spacing w:val="1"/>
                <w:sz w:val="20"/>
                <w:szCs w:val="20"/>
              </w:rPr>
              <w:t>O</w:t>
            </w:r>
            <w:r w:rsidRPr="00C40309">
              <w:rPr>
                <w:rFonts w:ascii="Garamond" w:eastAsia="Times New Roman" w:hAnsi="Garamond" w:cs="Arial"/>
                <w:b/>
                <w:bCs/>
                <w:sz w:val="20"/>
                <w:szCs w:val="20"/>
              </w:rPr>
              <w:t>D</w:t>
            </w:r>
            <w:r w:rsidRPr="00C40309">
              <w:rPr>
                <w:rFonts w:ascii="Garamond" w:eastAsia="Times New Roman" w:hAnsi="Garamond" w:cs="Arial"/>
                <w:b/>
                <w:bCs/>
                <w:spacing w:val="1"/>
                <w:sz w:val="20"/>
                <w:szCs w:val="20"/>
              </w:rPr>
              <w:t>E</w:t>
            </w:r>
            <w:r w:rsidRPr="00C40309">
              <w:rPr>
                <w:rFonts w:ascii="Garamond" w:eastAsia="Times New Roman" w:hAnsi="Garamond" w:cs="Arial"/>
                <w:b/>
                <w:bCs/>
                <w:spacing w:val="-1"/>
                <w:sz w:val="20"/>
                <w:szCs w:val="20"/>
              </w:rPr>
              <w:t>LL</w:t>
            </w:r>
            <w:r w:rsidRPr="00C40309">
              <w:rPr>
                <w:rFonts w:ascii="Garamond" w:eastAsia="Times New Roman" w:hAnsi="Garamond" w:cs="Arial"/>
                <w:b/>
                <w:bCs/>
                <w:sz w:val="20"/>
                <w:szCs w:val="20"/>
              </w:rPr>
              <w:t>O</w:t>
            </w:r>
            <w:r w:rsidRPr="00C40309">
              <w:rPr>
                <w:rFonts w:ascii="Garamond" w:eastAsia="Times New Roman" w:hAnsi="Garamond" w:cs="Arial"/>
                <w:b/>
                <w:bCs/>
                <w:spacing w:val="-11"/>
                <w:sz w:val="20"/>
                <w:szCs w:val="20"/>
              </w:rPr>
              <w:t xml:space="preserve"> </w:t>
            </w:r>
            <w:r w:rsidRPr="00C40309">
              <w:rPr>
                <w:rFonts w:ascii="Garamond" w:eastAsia="Times New Roman" w:hAnsi="Garamond" w:cs="Arial"/>
                <w:b/>
                <w:bCs/>
                <w:sz w:val="20"/>
                <w:szCs w:val="20"/>
              </w:rPr>
              <w:t>P</w:t>
            </w:r>
            <w:r w:rsidRPr="00C40309">
              <w:rPr>
                <w:rFonts w:ascii="Garamond" w:eastAsia="Times New Roman" w:hAnsi="Garamond" w:cs="Arial"/>
                <w:b/>
                <w:bCs/>
                <w:spacing w:val="1"/>
                <w:sz w:val="20"/>
                <w:szCs w:val="20"/>
              </w:rPr>
              <w:t>E</w:t>
            </w:r>
            <w:r w:rsidRPr="00C40309">
              <w:rPr>
                <w:rFonts w:ascii="Garamond" w:eastAsia="Times New Roman" w:hAnsi="Garamond" w:cs="Arial"/>
                <w:b/>
                <w:bCs/>
                <w:sz w:val="20"/>
                <w:szCs w:val="20"/>
              </w:rPr>
              <w:t>R</w:t>
            </w:r>
            <w:r w:rsidRPr="00C40309">
              <w:rPr>
                <w:rFonts w:ascii="Garamond" w:eastAsia="Times New Roman" w:hAnsi="Garamond" w:cs="Arial"/>
                <w:b/>
                <w:bCs/>
                <w:spacing w:val="-6"/>
                <w:sz w:val="20"/>
                <w:szCs w:val="20"/>
              </w:rPr>
              <w:t xml:space="preserve"> </w:t>
            </w:r>
            <w:r w:rsidRPr="00C40309">
              <w:rPr>
                <w:rFonts w:ascii="Garamond" w:eastAsia="Times New Roman" w:hAnsi="Garamond" w:cs="Arial"/>
                <w:b/>
                <w:bCs/>
                <w:spacing w:val="-1"/>
                <w:sz w:val="20"/>
                <w:szCs w:val="20"/>
              </w:rPr>
              <w:t>L</w:t>
            </w:r>
            <w:r w:rsidRPr="00C40309">
              <w:rPr>
                <w:rFonts w:ascii="Garamond" w:eastAsia="Times New Roman" w:hAnsi="Garamond" w:cs="Arial"/>
                <w:b/>
                <w:bCs/>
                <w:sz w:val="20"/>
                <w:szCs w:val="20"/>
              </w:rPr>
              <w:t xml:space="preserve">A </w:t>
            </w:r>
            <w:r w:rsidRPr="00C40309">
              <w:rPr>
                <w:rFonts w:ascii="Garamond" w:eastAsia="Times New Roman" w:hAnsi="Garamond" w:cs="Arial"/>
                <w:b/>
                <w:bCs/>
                <w:spacing w:val="-1"/>
                <w:sz w:val="20"/>
                <w:szCs w:val="20"/>
              </w:rPr>
              <w:t>S</w:t>
            </w:r>
            <w:r w:rsidRPr="00C40309">
              <w:rPr>
                <w:rFonts w:ascii="Garamond" w:eastAsia="Times New Roman" w:hAnsi="Garamond" w:cs="Arial"/>
                <w:b/>
                <w:bCs/>
                <w:spacing w:val="1"/>
                <w:sz w:val="20"/>
                <w:szCs w:val="20"/>
              </w:rPr>
              <w:t>EG</w:t>
            </w:r>
            <w:r w:rsidRPr="00C40309">
              <w:rPr>
                <w:rFonts w:ascii="Garamond" w:eastAsia="Times New Roman" w:hAnsi="Garamond" w:cs="Arial"/>
                <w:b/>
                <w:bCs/>
                <w:sz w:val="20"/>
                <w:szCs w:val="20"/>
              </w:rPr>
              <w:t>N</w:t>
            </w:r>
            <w:r w:rsidRPr="00C40309">
              <w:rPr>
                <w:rFonts w:ascii="Garamond" w:eastAsia="Times New Roman" w:hAnsi="Garamond" w:cs="Arial"/>
                <w:b/>
                <w:bCs/>
                <w:spacing w:val="1"/>
                <w:sz w:val="20"/>
                <w:szCs w:val="20"/>
              </w:rPr>
              <w:t>A</w:t>
            </w:r>
            <w:r w:rsidRPr="00C40309">
              <w:rPr>
                <w:rFonts w:ascii="Garamond" w:eastAsia="Times New Roman" w:hAnsi="Garamond" w:cs="Arial"/>
                <w:b/>
                <w:bCs/>
                <w:spacing w:val="-1"/>
                <w:sz w:val="20"/>
                <w:szCs w:val="20"/>
              </w:rPr>
              <w:t>L</w:t>
            </w:r>
            <w:r w:rsidRPr="00C40309">
              <w:rPr>
                <w:rFonts w:ascii="Garamond" w:eastAsia="Times New Roman" w:hAnsi="Garamond" w:cs="Arial"/>
                <w:b/>
                <w:bCs/>
                <w:spacing w:val="1"/>
                <w:sz w:val="20"/>
                <w:szCs w:val="20"/>
              </w:rPr>
              <w:t>AZ</w:t>
            </w:r>
            <w:r w:rsidRPr="00C40309">
              <w:rPr>
                <w:rFonts w:ascii="Garamond" w:eastAsia="Times New Roman" w:hAnsi="Garamond" w:cs="Arial"/>
                <w:b/>
                <w:bCs/>
                <w:spacing w:val="-2"/>
                <w:sz w:val="20"/>
                <w:szCs w:val="20"/>
              </w:rPr>
              <w:t>I</w:t>
            </w:r>
            <w:r w:rsidRPr="00C40309">
              <w:rPr>
                <w:rFonts w:ascii="Garamond" w:eastAsia="Times New Roman" w:hAnsi="Garamond" w:cs="Arial"/>
                <w:b/>
                <w:bCs/>
                <w:spacing w:val="1"/>
                <w:sz w:val="20"/>
                <w:szCs w:val="20"/>
              </w:rPr>
              <w:t>O</w:t>
            </w:r>
            <w:r w:rsidRPr="00C40309">
              <w:rPr>
                <w:rFonts w:ascii="Garamond" w:eastAsia="Times New Roman" w:hAnsi="Garamond" w:cs="Arial"/>
                <w:b/>
                <w:bCs/>
                <w:sz w:val="20"/>
                <w:szCs w:val="20"/>
              </w:rPr>
              <w:t>NE</w:t>
            </w:r>
            <w:r w:rsidRPr="00C40309">
              <w:rPr>
                <w:rFonts w:ascii="Garamond" w:eastAsia="Times New Roman" w:hAnsi="Garamond" w:cs="Arial"/>
                <w:b/>
                <w:bCs/>
                <w:spacing w:val="-8"/>
                <w:sz w:val="20"/>
                <w:szCs w:val="20"/>
              </w:rPr>
              <w:t xml:space="preserve"> </w:t>
            </w:r>
            <w:r w:rsidRPr="00C40309">
              <w:rPr>
                <w:rFonts w:ascii="Garamond" w:eastAsia="Times New Roman" w:hAnsi="Garamond" w:cs="Arial"/>
                <w:b/>
                <w:bCs/>
                <w:spacing w:val="-2"/>
                <w:w w:val="99"/>
                <w:sz w:val="20"/>
                <w:szCs w:val="20"/>
              </w:rPr>
              <w:t>D</w:t>
            </w:r>
            <w:r w:rsidRPr="00C40309">
              <w:rPr>
                <w:rFonts w:ascii="Garamond" w:eastAsia="Times New Roman" w:hAnsi="Garamond" w:cs="Arial"/>
                <w:b/>
                <w:bCs/>
                <w:sz w:val="20"/>
                <w:szCs w:val="20"/>
              </w:rPr>
              <w:t>I</w:t>
            </w:r>
            <w:r w:rsidRPr="00C40309">
              <w:rPr>
                <w:rFonts w:ascii="Garamond" w:eastAsia="Times New Roman" w:hAnsi="Garamond" w:cs="Arial"/>
                <w:b/>
                <w:bCs/>
                <w:spacing w:val="-4"/>
                <w:sz w:val="20"/>
                <w:szCs w:val="20"/>
              </w:rPr>
              <w:t xml:space="preserve"> </w:t>
            </w:r>
            <w:r w:rsidRPr="00C40309">
              <w:rPr>
                <w:rFonts w:ascii="Garamond" w:eastAsia="Times New Roman" w:hAnsi="Garamond" w:cs="Arial"/>
                <w:b/>
                <w:bCs/>
                <w:spacing w:val="-2"/>
                <w:sz w:val="20"/>
                <w:szCs w:val="20"/>
              </w:rPr>
              <w:t>C</w:t>
            </w:r>
            <w:r w:rsidRPr="00C40309">
              <w:rPr>
                <w:rFonts w:ascii="Garamond" w:eastAsia="Times New Roman" w:hAnsi="Garamond" w:cs="Arial"/>
                <w:b/>
                <w:bCs/>
                <w:spacing w:val="1"/>
                <w:sz w:val="20"/>
                <w:szCs w:val="20"/>
              </w:rPr>
              <w:t>O</w:t>
            </w:r>
            <w:r w:rsidRPr="00C40309">
              <w:rPr>
                <w:rFonts w:ascii="Garamond" w:eastAsia="Times New Roman" w:hAnsi="Garamond" w:cs="Arial"/>
                <w:b/>
                <w:bCs/>
                <w:spacing w:val="-2"/>
                <w:sz w:val="20"/>
                <w:szCs w:val="20"/>
              </w:rPr>
              <w:t>N</w:t>
            </w:r>
            <w:r w:rsidRPr="00C40309">
              <w:rPr>
                <w:rFonts w:ascii="Garamond" w:eastAsia="Times New Roman" w:hAnsi="Garamond" w:cs="Arial"/>
                <w:b/>
                <w:bCs/>
                <w:sz w:val="20"/>
                <w:szCs w:val="20"/>
              </w:rPr>
              <w:t>D</w:t>
            </w:r>
            <w:r w:rsidRPr="00C40309">
              <w:rPr>
                <w:rFonts w:ascii="Garamond" w:eastAsia="Times New Roman" w:hAnsi="Garamond" w:cs="Arial"/>
                <w:b/>
                <w:bCs/>
                <w:spacing w:val="1"/>
                <w:sz w:val="20"/>
                <w:szCs w:val="20"/>
              </w:rPr>
              <w:t>OT</w:t>
            </w:r>
            <w:r w:rsidRPr="00C40309">
              <w:rPr>
                <w:rFonts w:ascii="Garamond" w:eastAsia="Times New Roman" w:hAnsi="Garamond" w:cs="Arial"/>
                <w:b/>
                <w:bCs/>
                <w:spacing w:val="-1"/>
                <w:sz w:val="20"/>
                <w:szCs w:val="20"/>
              </w:rPr>
              <w:t>T</w:t>
            </w:r>
            <w:r w:rsidRPr="00C40309">
              <w:rPr>
                <w:rFonts w:ascii="Garamond" w:eastAsia="Times New Roman" w:hAnsi="Garamond" w:cs="Arial"/>
                <w:b/>
                <w:bCs/>
                <w:sz w:val="20"/>
                <w:szCs w:val="20"/>
              </w:rPr>
              <w:t>E</w:t>
            </w:r>
            <w:r w:rsidRPr="00C40309">
              <w:rPr>
                <w:rFonts w:ascii="Garamond" w:eastAsia="Times New Roman" w:hAnsi="Garamond" w:cs="Arial"/>
                <w:b/>
                <w:bCs/>
                <w:spacing w:val="-12"/>
                <w:sz w:val="20"/>
                <w:szCs w:val="20"/>
              </w:rPr>
              <w:t xml:space="preserve"> </w:t>
            </w:r>
            <w:r w:rsidRPr="00C40309">
              <w:rPr>
                <w:rFonts w:ascii="Garamond" w:eastAsia="Times New Roman" w:hAnsi="Garamond" w:cs="Arial"/>
                <w:b/>
                <w:bCs/>
                <w:spacing w:val="1"/>
                <w:sz w:val="20"/>
                <w:szCs w:val="20"/>
              </w:rPr>
              <w:t>I</w:t>
            </w:r>
            <w:r w:rsidRPr="00C40309">
              <w:rPr>
                <w:rFonts w:ascii="Garamond" w:eastAsia="Times New Roman" w:hAnsi="Garamond" w:cs="Arial"/>
                <w:b/>
                <w:bCs/>
                <w:spacing w:val="-1"/>
                <w:sz w:val="20"/>
                <w:szCs w:val="20"/>
              </w:rPr>
              <w:t>LL</w:t>
            </w:r>
            <w:r w:rsidRPr="00C40309">
              <w:rPr>
                <w:rFonts w:ascii="Garamond" w:eastAsia="Times New Roman" w:hAnsi="Garamond" w:cs="Arial"/>
                <w:b/>
                <w:bCs/>
                <w:spacing w:val="1"/>
                <w:sz w:val="20"/>
                <w:szCs w:val="20"/>
              </w:rPr>
              <w:t>E</w:t>
            </w:r>
            <w:r w:rsidRPr="00C40309">
              <w:rPr>
                <w:rFonts w:ascii="Garamond" w:eastAsia="Times New Roman" w:hAnsi="Garamond" w:cs="Arial"/>
                <w:b/>
                <w:bCs/>
                <w:sz w:val="20"/>
                <w:szCs w:val="20"/>
              </w:rPr>
              <w:t>C</w:t>
            </w:r>
            <w:r w:rsidRPr="00C40309">
              <w:rPr>
                <w:rFonts w:ascii="Garamond" w:eastAsia="Times New Roman" w:hAnsi="Garamond" w:cs="Arial"/>
                <w:b/>
                <w:bCs/>
                <w:spacing w:val="-2"/>
                <w:sz w:val="20"/>
                <w:szCs w:val="20"/>
              </w:rPr>
              <w:t>I</w:t>
            </w:r>
            <w:r w:rsidRPr="00C40309">
              <w:rPr>
                <w:rFonts w:ascii="Garamond" w:eastAsia="Times New Roman" w:hAnsi="Garamond" w:cs="Arial"/>
                <w:b/>
                <w:bCs/>
                <w:spacing w:val="1"/>
                <w:sz w:val="20"/>
                <w:szCs w:val="20"/>
              </w:rPr>
              <w:t>T</w:t>
            </w:r>
            <w:r w:rsidRPr="00C40309">
              <w:rPr>
                <w:rFonts w:ascii="Garamond" w:eastAsia="Times New Roman" w:hAnsi="Garamond" w:cs="Arial"/>
                <w:b/>
                <w:bCs/>
                <w:sz w:val="20"/>
                <w:szCs w:val="20"/>
              </w:rPr>
              <w:t>E</w:t>
            </w:r>
            <w:r w:rsidRPr="00C40309">
              <w:rPr>
                <w:rFonts w:ascii="Garamond" w:eastAsia="Times New Roman" w:hAnsi="Garamond" w:cs="Arial"/>
                <w:b/>
                <w:bCs/>
                <w:spacing w:val="-2"/>
                <w:sz w:val="20"/>
                <w:szCs w:val="20"/>
              </w:rPr>
              <w:t xml:space="preserve"> </w:t>
            </w:r>
            <w:r w:rsidRPr="00C40309">
              <w:rPr>
                <w:rFonts w:ascii="Garamond" w:eastAsia="Times New Roman" w:hAnsi="Garamond" w:cs="Arial"/>
                <w:b/>
                <w:bCs/>
                <w:spacing w:val="1"/>
                <w:sz w:val="20"/>
                <w:szCs w:val="20"/>
              </w:rPr>
              <w:t>(</w:t>
            </w:r>
            <w:r w:rsidRPr="00C40309">
              <w:rPr>
                <w:rFonts w:ascii="Garamond" w:eastAsia="Times New Roman" w:hAnsi="Garamond" w:cs="Arial"/>
                <w:b/>
                <w:bCs/>
                <w:spacing w:val="-1"/>
                <w:sz w:val="20"/>
                <w:szCs w:val="20"/>
              </w:rPr>
              <w:t>c</w:t>
            </w:r>
            <w:r w:rsidRPr="00C40309">
              <w:rPr>
                <w:rFonts w:ascii="Garamond" w:eastAsia="Times New Roman" w:hAnsi="Garamond" w:cs="Arial"/>
                <w:b/>
                <w:bCs/>
                <w:spacing w:val="1"/>
                <w:sz w:val="20"/>
                <w:szCs w:val="20"/>
              </w:rPr>
              <w:t>.</w:t>
            </w:r>
            <w:r w:rsidRPr="00C40309">
              <w:rPr>
                <w:rFonts w:ascii="Garamond" w:eastAsia="Times New Roman" w:hAnsi="Garamond" w:cs="Arial"/>
                <w:b/>
                <w:bCs/>
                <w:spacing w:val="-1"/>
                <w:sz w:val="20"/>
                <w:szCs w:val="20"/>
              </w:rPr>
              <w:t>d</w:t>
            </w:r>
            <w:r w:rsidRPr="00C40309">
              <w:rPr>
                <w:rFonts w:ascii="Garamond" w:eastAsia="Times New Roman" w:hAnsi="Garamond" w:cs="Arial"/>
                <w:b/>
                <w:bCs/>
                <w:sz w:val="20"/>
                <w:szCs w:val="20"/>
              </w:rPr>
              <w:t>.</w:t>
            </w:r>
            <w:r w:rsidRPr="00C40309">
              <w:rPr>
                <w:rFonts w:ascii="Garamond" w:eastAsia="Times New Roman" w:hAnsi="Garamond" w:cs="Arial"/>
                <w:b/>
                <w:bCs/>
                <w:spacing w:val="-6"/>
                <w:sz w:val="20"/>
                <w:szCs w:val="20"/>
              </w:rPr>
              <w:t xml:space="preserve"> </w:t>
            </w:r>
            <w:r w:rsidRPr="00C40309">
              <w:rPr>
                <w:rFonts w:ascii="Garamond" w:eastAsia="Times New Roman" w:hAnsi="Garamond" w:cs="Arial"/>
                <w:b/>
                <w:bCs/>
                <w:i/>
                <w:iCs/>
                <w:spacing w:val="-1"/>
                <w:sz w:val="20"/>
                <w:szCs w:val="20"/>
              </w:rPr>
              <w:t>w</w:t>
            </w:r>
            <w:r w:rsidRPr="00C40309">
              <w:rPr>
                <w:rFonts w:ascii="Garamond" w:eastAsia="Times New Roman" w:hAnsi="Garamond" w:cs="Arial"/>
                <w:b/>
                <w:bCs/>
                <w:i/>
                <w:iCs/>
                <w:spacing w:val="1"/>
                <w:sz w:val="20"/>
                <w:szCs w:val="20"/>
              </w:rPr>
              <w:t>hi</w:t>
            </w:r>
            <w:r w:rsidRPr="00C40309">
              <w:rPr>
                <w:rFonts w:ascii="Garamond" w:eastAsia="Times New Roman" w:hAnsi="Garamond" w:cs="Arial"/>
                <w:b/>
                <w:bCs/>
                <w:i/>
                <w:iCs/>
                <w:spacing w:val="-1"/>
                <w:sz w:val="20"/>
                <w:szCs w:val="20"/>
              </w:rPr>
              <w:t>s</w:t>
            </w:r>
            <w:r w:rsidRPr="00C40309">
              <w:rPr>
                <w:rFonts w:ascii="Garamond" w:eastAsia="Times New Roman" w:hAnsi="Garamond" w:cs="Arial"/>
                <w:b/>
                <w:bCs/>
                <w:i/>
                <w:iCs/>
                <w:spacing w:val="-2"/>
                <w:sz w:val="20"/>
                <w:szCs w:val="20"/>
              </w:rPr>
              <w:t>t</w:t>
            </w:r>
            <w:r w:rsidRPr="00C40309">
              <w:rPr>
                <w:rFonts w:ascii="Garamond" w:eastAsia="Times New Roman" w:hAnsi="Garamond" w:cs="Arial"/>
                <w:b/>
                <w:bCs/>
                <w:i/>
                <w:iCs/>
                <w:spacing w:val="1"/>
                <w:sz w:val="20"/>
                <w:szCs w:val="20"/>
              </w:rPr>
              <w:t>l</w:t>
            </w:r>
            <w:r w:rsidRPr="00C40309">
              <w:rPr>
                <w:rFonts w:ascii="Garamond" w:eastAsia="Times New Roman" w:hAnsi="Garamond" w:cs="Arial"/>
                <w:b/>
                <w:bCs/>
                <w:i/>
                <w:iCs/>
                <w:sz w:val="20"/>
                <w:szCs w:val="20"/>
              </w:rPr>
              <w:t>e</w:t>
            </w:r>
            <w:r w:rsidRPr="00C40309">
              <w:rPr>
                <w:rFonts w:ascii="Garamond" w:eastAsia="Times New Roman" w:hAnsi="Garamond" w:cs="Arial"/>
                <w:b/>
                <w:bCs/>
                <w:i/>
                <w:iCs/>
                <w:spacing w:val="-1"/>
                <w:sz w:val="20"/>
                <w:szCs w:val="20"/>
              </w:rPr>
              <w:t>b</w:t>
            </w:r>
            <w:r w:rsidRPr="00C40309">
              <w:rPr>
                <w:rFonts w:ascii="Garamond" w:eastAsia="Times New Roman" w:hAnsi="Garamond" w:cs="Arial"/>
                <w:b/>
                <w:bCs/>
                <w:i/>
                <w:iCs/>
                <w:spacing w:val="1"/>
                <w:sz w:val="20"/>
                <w:szCs w:val="20"/>
              </w:rPr>
              <w:t>l</w:t>
            </w:r>
            <w:r w:rsidRPr="00C40309">
              <w:rPr>
                <w:rFonts w:ascii="Garamond" w:eastAsia="Times New Roman" w:hAnsi="Garamond" w:cs="Arial"/>
                <w:b/>
                <w:bCs/>
                <w:i/>
                <w:iCs/>
                <w:spacing w:val="-1"/>
                <w:sz w:val="20"/>
                <w:szCs w:val="20"/>
              </w:rPr>
              <w:t>o</w:t>
            </w:r>
            <w:r w:rsidRPr="00C40309">
              <w:rPr>
                <w:rFonts w:ascii="Garamond" w:eastAsia="Times New Roman" w:hAnsi="Garamond" w:cs="Arial"/>
                <w:b/>
                <w:bCs/>
                <w:i/>
                <w:iCs/>
                <w:spacing w:val="1"/>
                <w:sz w:val="20"/>
                <w:szCs w:val="20"/>
              </w:rPr>
              <w:t>w</w:t>
            </w:r>
            <w:r w:rsidRPr="00C40309">
              <w:rPr>
                <w:rFonts w:ascii="Garamond" w:eastAsia="Times New Roman" w:hAnsi="Garamond" w:cs="Arial"/>
                <w:b/>
                <w:bCs/>
                <w:i/>
                <w:iCs/>
                <w:sz w:val="20"/>
                <w:szCs w:val="20"/>
              </w:rPr>
              <w:t>e</w:t>
            </w:r>
            <w:r w:rsidRPr="00C40309">
              <w:rPr>
                <w:rFonts w:ascii="Garamond" w:eastAsia="Times New Roman" w:hAnsi="Garamond" w:cs="Arial"/>
                <w:b/>
                <w:bCs/>
                <w:i/>
                <w:iCs/>
                <w:spacing w:val="-1"/>
                <w:sz w:val="20"/>
                <w:szCs w:val="20"/>
              </w:rPr>
              <w:t>r</w:t>
            </w:r>
            <w:r w:rsidRPr="00C40309">
              <w:rPr>
                <w:rFonts w:ascii="Garamond" w:eastAsia="Times New Roman" w:hAnsi="Garamond" w:cs="Arial"/>
                <w:b/>
                <w:bCs/>
                <w:sz w:val="20"/>
                <w:szCs w:val="20"/>
              </w:rPr>
              <w:t>)</w:t>
            </w:r>
          </w:p>
        </w:tc>
      </w:tr>
      <w:tr w:rsidR="004D3538" w:rsidRPr="00C40309" w14:paraId="5C77C53D" w14:textId="77777777" w:rsidTr="00B85596">
        <w:tc>
          <w:tcPr>
            <w:tcW w:w="9542" w:type="dxa"/>
            <w:gridSpan w:val="2"/>
            <w:tcBorders>
              <w:top w:val="single" w:sz="2" w:space="0" w:color="000000"/>
              <w:left w:val="single" w:sz="6" w:space="0" w:color="000000"/>
              <w:bottom w:val="single" w:sz="2" w:space="0" w:color="000000"/>
              <w:right w:val="single" w:sz="6" w:space="0" w:color="000000"/>
            </w:tcBorders>
            <w:shd w:val="clear" w:color="auto" w:fill="FFFFFF"/>
          </w:tcPr>
          <w:p w14:paraId="15C90955" w14:textId="77777777" w:rsidR="004D3538" w:rsidRPr="00C40309" w:rsidRDefault="004D3538" w:rsidP="004D3538">
            <w:pPr>
              <w:widowControl w:val="0"/>
              <w:autoSpaceDE w:val="0"/>
              <w:autoSpaceDN w:val="0"/>
              <w:adjustRightInd w:val="0"/>
              <w:spacing w:after="0" w:line="240" w:lineRule="auto"/>
              <w:ind w:left="187" w:right="169"/>
              <w:jc w:val="both"/>
              <w:rPr>
                <w:rFonts w:ascii="Garamond" w:eastAsia="Times New Roman" w:hAnsi="Garamond" w:cs="Arial"/>
                <w:sz w:val="20"/>
                <w:szCs w:val="20"/>
              </w:rPr>
            </w:pPr>
          </w:p>
        </w:tc>
      </w:tr>
      <w:tr w:rsidR="004D3538" w:rsidRPr="00C40309" w14:paraId="23664971" w14:textId="77777777" w:rsidTr="00B85596">
        <w:tc>
          <w:tcPr>
            <w:tcW w:w="4581" w:type="dxa"/>
            <w:tcBorders>
              <w:top w:val="single" w:sz="2" w:space="0" w:color="000000"/>
              <w:left w:val="single" w:sz="6" w:space="0" w:color="000000"/>
              <w:bottom w:val="single" w:sz="6" w:space="0" w:color="000000"/>
              <w:right w:val="single" w:sz="6" w:space="0" w:color="000000"/>
            </w:tcBorders>
          </w:tcPr>
          <w:p w14:paraId="79D69A4F"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NOME e COGNOME del SEGNALANTE</w:t>
            </w:r>
          </w:p>
        </w:tc>
        <w:tc>
          <w:tcPr>
            <w:tcW w:w="4961" w:type="dxa"/>
            <w:tcBorders>
              <w:top w:val="single" w:sz="2" w:space="0" w:color="000000"/>
              <w:left w:val="single" w:sz="6" w:space="0" w:color="000000"/>
              <w:bottom w:val="single" w:sz="6" w:space="0" w:color="000000"/>
              <w:right w:val="single" w:sz="6" w:space="0" w:color="000000"/>
            </w:tcBorders>
          </w:tcPr>
          <w:p w14:paraId="38EAD125"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23A01F15"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261C3517"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QUALIFICA O POSIZIONE PROFESSIONALE</w:t>
            </w:r>
            <w:r w:rsidRPr="00C40309">
              <w:rPr>
                <w:rFonts w:ascii="Garamond" w:eastAsia="Times New Roman" w:hAnsi="Garamond" w:cs="Times New Roman"/>
                <w:sz w:val="20"/>
                <w:szCs w:val="20"/>
                <w:vertAlign w:val="superscript"/>
              </w:rPr>
              <w:t>1</w:t>
            </w:r>
          </w:p>
        </w:tc>
        <w:tc>
          <w:tcPr>
            <w:tcW w:w="4961" w:type="dxa"/>
            <w:tcBorders>
              <w:top w:val="single" w:sz="6" w:space="0" w:color="000000"/>
              <w:left w:val="single" w:sz="6" w:space="0" w:color="000000"/>
              <w:bottom w:val="single" w:sz="6" w:space="0" w:color="000000"/>
              <w:right w:val="single" w:sz="6" w:space="0" w:color="000000"/>
            </w:tcBorders>
          </w:tcPr>
          <w:p w14:paraId="232D804F"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2782FF0D"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50D52DF0"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SEDE DI SERVIZIO</w:t>
            </w:r>
          </w:p>
        </w:tc>
        <w:tc>
          <w:tcPr>
            <w:tcW w:w="4961" w:type="dxa"/>
            <w:tcBorders>
              <w:top w:val="single" w:sz="6" w:space="0" w:color="000000"/>
              <w:left w:val="single" w:sz="6" w:space="0" w:color="000000"/>
              <w:bottom w:val="single" w:sz="6" w:space="0" w:color="000000"/>
              <w:right w:val="single" w:sz="6" w:space="0" w:color="000000"/>
            </w:tcBorders>
          </w:tcPr>
          <w:p w14:paraId="1D502AB4"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77B701BB"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677F7062"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TEL/CELL</w:t>
            </w:r>
          </w:p>
        </w:tc>
        <w:tc>
          <w:tcPr>
            <w:tcW w:w="4961" w:type="dxa"/>
            <w:tcBorders>
              <w:top w:val="single" w:sz="6" w:space="0" w:color="000000"/>
              <w:left w:val="single" w:sz="6" w:space="0" w:color="000000"/>
              <w:bottom w:val="single" w:sz="6" w:space="0" w:color="000000"/>
              <w:right w:val="single" w:sz="6" w:space="0" w:color="000000"/>
            </w:tcBorders>
          </w:tcPr>
          <w:p w14:paraId="1F075790"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448BBD29"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42CA5BA5"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E-MAIL</w:t>
            </w:r>
          </w:p>
        </w:tc>
        <w:tc>
          <w:tcPr>
            <w:tcW w:w="4961" w:type="dxa"/>
            <w:tcBorders>
              <w:top w:val="single" w:sz="6" w:space="0" w:color="000000"/>
              <w:left w:val="single" w:sz="6" w:space="0" w:color="000000"/>
              <w:bottom w:val="single" w:sz="6" w:space="0" w:color="000000"/>
              <w:right w:val="single" w:sz="6" w:space="0" w:color="000000"/>
            </w:tcBorders>
          </w:tcPr>
          <w:p w14:paraId="682A9464"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3B9D5A20"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3FE498E6"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DATA/PERIODO IN CUI SI È VERIFICATO IL</w:t>
            </w:r>
          </w:p>
          <w:p w14:paraId="3FCA8293"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FATTO:</w:t>
            </w:r>
          </w:p>
        </w:tc>
        <w:tc>
          <w:tcPr>
            <w:tcW w:w="4961" w:type="dxa"/>
            <w:tcBorders>
              <w:top w:val="single" w:sz="6" w:space="0" w:color="000000"/>
              <w:left w:val="single" w:sz="6" w:space="0" w:color="000000"/>
              <w:bottom w:val="single" w:sz="6" w:space="0" w:color="000000"/>
              <w:right w:val="single" w:sz="6" w:space="0" w:color="000000"/>
            </w:tcBorders>
          </w:tcPr>
          <w:p w14:paraId="57002521"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position w:val="1"/>
                <w:sz w:val="20"/>
                <w:szCs w:val="20"/>
              </w:rPr>
              <w:t>gg</w:t>
            </w:r>
            <w:r w:rsidRPr="00C40309">
              <w:rPr>
                <w:rFonts w:ascii="Garamond" w:eastAsia="Times New Roman" w:hAnsi="Garamond" w:cs="Times New Roman"/>
                <w:spacing w:val="1"/>
                <w:position w:val="1"/>
                <w:sz w:val="20"/>
                <w:szCs w:val="20"/>
              </w:rPr>
              <w:t>/</w:t>
            </w:r>
            <w:r w:rsidRPr="00C40309">
              <w:rPr>
                <w:rFonts w:ascii="Garamond" w:eastAsia="Times New Roman" w:hAnsi="Garamond" w:cs="Times New Roman"/>
                <w:spacing w:val="-1"/>
                <w:position w:val="1"/>
                <w:sz w:val="20"/>
                <w:szCs w:val="20"/>
              </w:rPr>
              <w:t>m</w:t>
            </w:r>
            <w:r w:rsidRPr="00C40309">
              <w:rPr>
                <w:rFonts w:ascii="Garamond" w:eastAsia="Times New Roman" w:hAnsi="Garamond" w:cs="Times New Roman"/>
                <w:spacing w:val="1"/>
                <w:position w:val="1"/>
                <w:sz w:val="20"/>
                <w:szCs w:val="20"/>
              </w:rPr>
              <w:t>m</w:t>
            </w:r>
            <w:r w:rsidRPr="00C40309">
              <w:rPr>
                <w:rFonts w:ascii="Garamond" w:eastAsia="Times New Roman" w:hAnsi="Garamond" w:cs="Times New Roman"/>
                <w:spacing w:val="-1"/>
                <w:position w:val="1"/>
                <w:sz w:val="20"/>
                <w:szCs w:val="20"/>
              </w:rPr>
              <w:t>/</w:t>
            </w:r>
            <w:r w:rsidRPr="00C40309">
              <w:rPr>
                <w:rFonts w:ascii="Garamond" w:eastAsia="Times New Roman" w:hAnsi="Garamond" w:cs="Times New Roman"/>
                <w:position w:val="1"/>
                <w:sz w:val="20"/>
                <w:szCs w:val="20"/>
              </w:rPr>
              <w:t>aaaa</w:t>
            </w:r>
          </w:p>
        </w:tc>
      </w:tr>
      <w:tr w:rsidR="004D3538" w:rsidRPr="00C40309" w14:paraId="23198783"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1E975020"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LUOGO FISICO IN CUI SI È VERIFICATO IL FATTO:</w:t>
            </w:r>
          </w:p>
        </w:tc>
        <w:tc>
          <w:tcPr>
            <w:tcW w:w="4961" w:type="dxa"/>
            <w:tcBorders>
              <w:top w:val="single" w:sz="6" w:space="0" w:color="000000"/>
              <w:left w:val="single" w:sz="6" w:space="0" w:color="000000"/>
              <w:bottom w:val="single" w:sz="6" w:space="0" w:color="000000"/>
              <w:right w:val="single" w:sz="6" w:space="0" w:color="000000"/>
            </w:tcBorders>
          </w:tcPr>
          <w:p w14:paraId="2DE98E94" w14:textId="77777777" w:rsidR="004D3538" w:rsidRPr="00C40309" w:rsidRDefault="004D3538" w:rsidP="004D3538">
            <w:pPr>
              <w:widowControl w:val="0"/>
              <w:autoSpaceDE w:val="0"/>
              <w:autoSpaceDN w:val="0"/>
              <w:adjustRightInd w:val="0"/>
              <w:spacing w:after="0" w:line="240" w:lineRule="auto"/>
              <w:ind w:right="169"/>
              <w:rPr>
                <w:rFonts w:ascii="Garamond" w:eastAsia="Times New Roman" w:hAnsi="Garamond" w:cs="Times New Roman"/>
                <w:sz w:val="20"/>
                <w:szCs w:val="20"/>
              </w:rPr>
            </w:pPr>
            <w:r w:rsidRPr="00C40309">
              <w:rPr>
                <w:rFonts w:ascii="Garamond" w:eastAsia="Times New Roman" w:hAnsi="Garamond" w:cs="Times New Roman"/>
                <w:w w:val="240"/>
                <w:sz w:val="20"/>
                <w:szCs w:val="20"/>
              </w:rPr>
              <w:t xml:space="preserve"> </w:t>
            </w:r>
            <w:r w:rsidRPr="00C40309">
              <w:rPr>
                <w:rFonts w:ascii="Garamond" w:eastAsia="Times New Roman" w:hAnsi="Garamond" w:cs="Times New Roman"/>
                <w:sz w:val="20"/>
                <w:szCs w:val="20"/>
              </w:rPr>
              <w:t>U</w:t>
            </w:r>
            <w:r w:rsidRPr="00C40309">
              <w:rPr>
                <w:rFonts w:ascii="Garamond" w:eastAsia="Times New Roman" w:hAnsi="Garamond" w:cs="Times New Roman"/>
                <w:spacing w:val="-1"/>
                <w:sz w:val="20"/>
                <w:szCs w:val="20"/>
              </w:rPr>
              <w:t>FF</w:t>
            </w:r>
            <w:r w:rsidRPr="00C40309">
              <w:rPr>
                <w:rFonts w:ascii="Garamond" w:eastAsia="Times New Roman" w:hAnsi="Garamond" w:cs="Times New Roman"/>
                <w:sz w:val="20"/>
                <w:szCs w:val="20"/>
              </w:rPr>
              <w:t>ICIO</w:t>
            </w:r>
          </w:p>
          <w:p w14:paraId="740F8B05" w14:textId="77777777" w:rsidR="004D3538" w:rsidRPr="00C40309" w:rsidRDefault="004D3538" w:rsidP="004D3538">
            <w:pPr>
              <w:widowControl w:val="0"/>
              <w:autoSpaceDE w:val="0"/>
              <w:autoSpaceDN w:val="0"/>
              <w:adjustRightInd w:val="0"/>
              <w:spacing w:after="0" w:line="240" w:lineRule="auto"/>
              <w:ind w:left="136" w:right="169"/>
              <w:rPr>
                <w:rFonts w:ascii="Garamond" w:eastAsia="Times New Roman" w:hAnsi="Garamond" w:cs="Times New Roman"/>
                <w:sz w:val="20"/>
                <w:szCs w:val="20"/>
              </w:rPr>
            </w:pP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nd</w:t>
            </w:r>
            <w:r w:rsidRPr="00C40309">
              <w:rPr>
                <w:rFonts w:ascii="Garamond" w:eastAsia="Times New Roman" w:hAnsi="Garamond" w:cs="Times New Roman"/>
                <w:sz w:val="20"/>
                <w:szCs w:val="20"/>
              </w:rPr>
              <w:t>ic</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re</w:t>
            </w:r>
            <w:r w:rsidRPr="00C40309">
              <w:rPr>
                <w:rFonts w:ascii="Garamond" w:eastAsia="Times New Roman" w:hAnsi="Garamond" w:cs="Times New Roman"/>
                <w:spacing w:val="-12"/>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no</w:t>
            </w:r>
            <w:r w:rsidRPr="00C40309">
              <w:rPr>
                <w:rFonts w:ascii="Garamond" w:eastAsia="Times New Roman" w:hAnsi="Garamond" w:cs="Times New Roman"/>
                <w:spacing w:val="-1"/>
                <w:sz w:val="20"/>
                <w:szCs w:val="20"/>
              </w:rPr>
              <w:t>m</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naz</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on</w:t>
            </w:r>
            <w:r w:rsidRPr="00C40309">
              <w:rPr>
                <w:rFonts w:ascii="Garamond" w:eastAsia="Times New Roman" w:hAnsi="Garamond" w:cs="Times New Roman"/>
                <w:sz w:val="20"/>
                <w:szCs w:val="20"/>
              </w:rPr>
              <w:t>e</w:t>
            </w:r>
            <w:r w:rsidRPr="00C40309">
              <w:rPr>
                <w:rFonts w:ascii="Garamond" w:eastAsia="Times New Roman" w:hAnsi="Garamond" w:cs="Times New Roman"/>
                <w:spacing w:val="-18"/>
                <w:sz w:val="20"/>
                <w:szCs w:val="20"/>
              </w:rPr>
              <w:t xml:space="preserve"> </w:t>
            </w:r>
            <w:r w:rsidRPr="00C40309">
              <w:rPr>
                <w:rFonts w:ascii="Garamond" w:eastAsia="Times New Roman" w:hAnsi="Garamond" w:cs="Times New Roman"/>
                <w:sz w:val="20"/>
                <w:szCs w:val="20"/>
              </w:rPr>
              <w:t>e</w:t>
            </w:r>
            <w:r w:rsidRPr="00C40309">
              <w:rPr>
                <w:rFonts w:ascii="Garamond" w:eastAsia="Times New Roman" w:hAnsi="Garamond" w:cs="Times New Roman"/>
                <w:spacing w:val="-6"/>
                <w:sz w:val="20"/>
                <w:szCs w:val="20"/>
              </w:rPr>
              <w:t xml:space="preserve"> </w:t>
            </w:r>
            <w:r w:rsidRPr="00C40309">
              <w:rPr>
                <w:rFonts w:ascii="Garamond" w:eastAsia="Times New Roman" w:hAnsi="Garamond" w:cs="Times New Roman"/>
                <w:sz w:val="20"/>
                <w:szCs w:val="20"/>
              </w:rPr>
              <w:t>i</w:t>
            </w:r>
            <w:r w:rsidRPr="00C40309">
              <w:rPr>
                <w:rFonts w:ascii="Garamond" w:eastAsia="Times New Roman" w:hAnsi="Garamond" w:cs="Times New Roman"/>
                <w:spacing w:val="3"/>
                <w:sz w:val="20"/>
                <w:szCs w:val="20"/>
              </w:rPr>
              <w:t>n</w:t>
            </w:r>
            <w:r w:rsidRPr="00C40309">
              <w:rPr>
                <w:rFonts w:ascii="Garamond" w:eastAsia="Times New Roman" w:hAnsi="Garamond" w:cs="Times New Roman"/>
                <w:spacing w:val="1"/>
                <w:sz w:val="20"/>
                <w:szCs w:val="20"/>
              </w:rPr>
              <w:t>d</w:t>
            </w:r>
            <w:r w:rsidRPr="00C40309">
              <w:rPr>
                <w:rFonts w:ascii="Garamond" w:eastAsia="Times New Roman" w:hAnsi="Garamond" w:cs="Times New Roman"/>
                <w:sz w:val="20"/>
                <w:szCs w:val="20"/>
              </w:rPr>
              <w:t>iri</w:t>
            </w:r>
            <w:r w:rsidRPr="00C40309">
              <w:rPr>
                <w:rFonts w:ascii="Garamond" w:eastAsia="Times New Roman" w:hAnsi="Garamond" w:cs="Times New Roman"/>
                <w:spacing w:val="1"/>
                <w:sz w:val="20"/>
                <w:szCs w:val="20"/>
              </w:rPr>
              <w:t>zz</w:t>
            </w:r>
            <w:r w:rsidRPr="00C40309">
              <w:rPr>
                <w:rFonts w:ascii="Garamond" w:eastAsia="Times New Roman" w:hAnsi="Garamond" w:cs="Times New Roman"/>
                <w:sz w:val="20"/>
                <w:szCs w:val="20"/>
              </w:rPr>
              <w:t>o</w:t>
            </w:r>
            <w:r w:rsidRPr="00C40309">
              <w:rPr>
                <w:rFonts w:ascii="Garamond" w:eastAsia="Times New Roman" w:hAnsi="Garamond" w:cs="Times New Roman"/>
                <w:spacing w:val="-11"/>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lla</w:t>
            </w:r>
            <w:r w:rsidRPr="00C40309">
              <w:rPr>
                <w:rFonts w:ascii="Garamond" w:eastAsia="Times New Roman" w:hAnsi="Garamond" w:cs="Times New Roman"/>
                <w:spacing w:val="-8"/>
                <w:sz w:val="20"/>
                <w:szCs w:val="20"/>
              </w:rPr>
              <w:t xml:space="preserve"> </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1"/>
                <w:sz w:val="20"/>
                <w:szCs w:val="20"/>
              </w:rPr>
              <w:t>t</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uttu</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w:t>
            </w:r>
          </w:p>
          <w:p w14:paraId="1355350E" w14:textId="77777777" w:rsidR="004D3538" w:rsidRPr="00C40309" w:rsidRDefault="004D3538" w:rsidP="004D3538">
            <w:pPr>
              <w:widowControl w:val="0"/>
              <w:autoSpaceDE w:val="0"/>
              <w:autoSpaceDN w:val="0"/>
              <w:adjustRightInd w:val="0"/>
              <w:spacing w:after="0" w:line="240" w:lineRule="auto"/>
              <w:ind w:left="136" w:right="169"/>
              <w:rPr>
                <w:rFonts w:ascii="Garamond" w:eastAsia="Times New Roman" w:hAnsi="Garamond" w:cs="Times New Roman"/>
                <w:sz w:val="20"/>
                <w:szCs w:val="20"/>
              </w:rPr>
            </w:pPr>
          </w:p>
          <w:p w14:paraId="46E125D7" w14:textId="77777777" w:rsidR="004D3538" w:rsidRPr="00C40309" w:rsidRDefault="004D3538" w:rsidP="004D3538">
            <w:pPr>
              <w:widowControl w:val="0"/>
              <w:autoSpaceDE w:val="0"/>
              <w:autoSpaceDN w:val="0"/>
              <w:adjustRightInd w:val="0"/>
              <w:spacing w:after="0" w:line="240" w:lineRule="auto"/>
              <w:ind w:left="136" w:right="169"/>
              <w:rPr>
                <w:rFonts w:ascii="Garamond" w:eastAsia="Times New Roman" w:hAnsi="Garamond" w:cs="Times New Roman"/>
                <w:sz w:val="20"/>
                <w:szCs w:val="20"/>
              </w:rPr>
            </w:pPr>
            <w:r w:rsidRPr="00C40309">
              <w:rPr>
                <w:rFonts w:ascii="Garamond" w:eastAsia="Times New Roman" w:hAnsi="Garamond" w:cs="Times New Roman"/>
                <w:sz w:val="20"/>
                <w:szCs w:val="20"/>
              </w:rPr>
              <w:t>A</w:t>
            </w:r>
            <w:r w:rsidRPr="00C40309">
              <w:rPr>
                <w:rFonts w:ascii="Garamond" w:eastAsia="Times New Roman" w:hAnsi="Garamond" w:cs="Times New Roman"/>
                <w:spacing w:val="1"/>
                <w:sz w:val="20"/>
                <w:szCs w:val="20"/>
              </w:rPr>
              <w:t>LL</w:t>
            </w:r>
            <w:r w:rsidRPr="00C40309">
              <w:rPr>
                <w:rFonts w:ascii="Garamond" w:eastAsia="Times New Roman" w:hAnsi="Garamond" w:cs="Times New Roman"/>
                <w:sz w:val="20"/>
                <w:szCs w:val="20"/>
              </w:rPr>
              <w:t>’E</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2"/>
                <w:sz w:val="20"/>
                <w:szCs w:val="20"/>
              </w:rPr>
              <w:t>T</w:t>
            </w:r>
            <w:r w:rsidRPr="00C40309">
              <w:rPr>
                <w:rFonts w:ascii="Garamond" w:eastAsia="Times New Roman" w:hAnsi="Garamond" w:cs="Times New Roman"/>
                <w:sz w:val="20"/>
                <w:szCs w:val="20"/>
              </w:rPr>
              <w:t>ER</w:t>
            </w:r>
            <w:r w:rsidRPr="00C40309">
              <w:rPr>
                <w:rFonts w:ascii="Garamond" w:eastAsia="Times New Roman" w:hAnsi="Garamond" w:cs="Times New Roman"/>
                <w:spacing w:val="-1"/>
                <w:sz w:val="20"/>
                <w:szCs w:val="20"/>
              </w:rPr>
              <w:t>N</w:t>
            </w:r>
            <w:r w:rsidRPr="00C40309">
              <w:rPr>
                <w:rFonts w:ascii="Garamond" w:eastAsia="Times New Roman" w:hAnsi="Garamond" w:cs="Times New Roman"/>
                <w:sz w:val="20"/>
                <w:szCs w:val="20"/>
              </w:rPr>
              <w:t xml:space="preserve">O </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2"/>
                <w:sz w:val="20"/>
                <w:szCs w:val="20"/>
              </w:rPr>
              <w:t>E</w:t>
            </w:r>
            <w:r w:rsidRPr="00C40309">
              <w:rPr>
                <w:rFonts w:ascii="Garamond" w:eastAsia="Times New Roman" w:hAnsi="Garamond" w:cs="Times New Roman"/>
                <w:spacing w:val="1"/>
                <w:sz w:val="20"/>
                <w:szCs w:val="20"/>
              </w:rPr>
              <w:t>LL</w:t>
            </w:r>
            <w:r w:rsidRPr="00C40309">
              <w:rPr>
                <w:rFonts w:ascii="Garamond" w:eastAsia="Times New Roman" w:hAnsi="Garamond" w:cs="Times New Roman"/>
                <w:sz w:val="20"/>
                <w:szCs w:val="20"/>
              </w:rPr>
              <w:t>’U</w:t>
            </w:r>
            <w:r w:rsidRPr="00C40309">
              <w:rPr>
                <w:rFonts w:ascii="Garamond" w:eastAsia="Times New Roman" w:hAnsi="Garamond" w:cs="Times New Roman"/>
                <w:spacing w:val="-1"/>
                <w:sz w:val="20"/>
                <w:szCs w:val="20"/>
              </w:rPr>
              <w:t>FF</w:t>
            </w:r>
            <w:r w:rsidRPr="00C40309">
              <w:rPr>
                <w:rFonts w:ascii="Garamond" w:eastAsia="Times New Roman" w:hAnsi="Garamond" w:cs="Times New Roman"/>
                <w:sz w:val="20"/>
                <w:szCs w:val="20"/>
              </w:rPr>
              <w:t xml:space="preserve">ICIO </w:t>
            </w:r>
          </w:p>
          <w:p w14:paraId="46757515" w14:textId="77777777" w:rsidR="004D3538" w:rsidRPr="00C40309" w:rsidRDefault="004D3538" w:rsidP="004D3538">
            <w:pPr>
              <w:widowControl w:val="0"/>
              <w:autoSpaceDE w:val="0"/>
              <w:autoSpaceDN w:val="0"/>
              <w:adjustRightInd w:val="0"/>
              <w:spacing w:after="0" w:line="240" w:lineRule="auto"/>
              <w:ind w:left="136" w:right="169"/>
              <w:rPr>
                <w:rFonts w:ascii="Garamond" w:eastAsia="Times New Roman" w:hAnsi="Garamond" w:cs="Times New Roman"/>
                <w:sz w:val="20"/>
                <w:szCs w:val="20"/>
              </w:rPr>
            </w:pP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nd</w:t>
            </w:r>
            <w:r w:rsidRPr="00C40309">
              <w:rPr>
                <w:rFonts w:ascii="Garamond" w:eastAsia="Times New Roman" w:hAnsi="Garamond" w:cs="Times New Roman"/>
                <w:sz w:val="20"/>
                <w:szCs w:val="20"/>
              </w:rPr>
              <w:t>ic</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re</w:t>
            </w:r>
            <w:r w:rsidRPr="00C40309">
              <w:rPr>
                <w:rFonts w:ascii="Garamond" w:eastAsia="Times New Roman" w:hAnsi="Garamond" w:cs="Times New Roman"/>
                <w:spacing w:val="-12"/>
                <w:sz w:val="20"/>
                <w:szCs w:val="20"/>
              </w:rPr>
              <w:t xml:space="preserve"> </w:t>
            </w:r>
            <w:r w:rsidRPr="00C40309">
              <w:rPr>
                <w:rFonts w:ascii="Garamond" w:eastAsia="Times New Roman" w:hAnsi="Garamond" w:cs="Times New Roman"/>
                <w:sz w:val="20"/>
                <w:szCs w:val="20"/>
              </w:rPr>
              <w:t>l</w:t>
            </w:r>
            <w:r w:rsidRPr="00C40309">
              <w:rPr>
                <w:rFonts w:ascii="Garamond" w:eastAsia="Times New Roman" w:hAnsi="Garamond" w:cs="Times New Roman"/>
                <w:spacing w:val="1"/>
                <w:sz w:val="20"/>
                <w:szCs w:val="20"/>
              </w:rPr>
              <w:t>uo</w:t>
            </w:r>
            <w:r w:rsidRPr="00C40309">
              <w:rPr>
                <w:rFonts w:ascii="Garamond" w:eastAsia="Times New Roman" w:hAnsi="Garamond" w:cs="Times New Roman"/>
                <w:sz w:val="20"/>
                <w:szCs w:val="20"/>
              </w:rPr>
              <w:t>go</w:t>
            </w:r>
            <w:r w:rsidRPr="00C40309">
              <w:rPr>
                <w:rFonts w:ascii="Garamond" w:eastAsia="Times New Roman" w:hAnsi="Garamond" w:cs="Times New Roman"/>
                <w:spacing w:val="-9"/>
                <w:sz w:val="20"/>
                <w:szCs w:val="20"/>
              </w:rPr>
              <w:t xml:space="preserve"> </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d</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nd</w:t>
            </w:r>
            <w:r w:rsidRPr="00C40309">
              <w:rPr>
                <w:rFonts w:ascii="Garamond" w:eastAsia="Times New Roman" w:hAnsi="Garamond" w:cs="Times New Roman"/>
                <w:sz w:val="20"/>
                <w:szCs w:val="20"/>
              </w:rPr>
              <w:t>iri</w:t>
            </w:r>
            <w:r w:rsidRPr="00C40309">
              <w:rPr>
                <w:rFonts w:ascii="Garamond" w:eastAsia="Times New Roman" w:hAnsi="Garamond" w:cs="Times New Roman"/>
                <w:spacing w:val="1"/>
                <w:sz w:val="20"/>
                <w:szCs w:val="20"/>
              </w:rPr>
              <w:t>zzo</w:t>
            </w:r>
            <w:r w:rsidRPr="00C40309">
              <w:rPr>
                <w:rFonts w:ascii="Garamond" w:eastAsia="Times New Roman" w:hAnsi="Garamond" w:cs="Times New Roman"/>
                <w:sz w:val="20"/>
                <w:szCs w:val="20"/>
              </w:rPr>
              <w:t xml:space="preserve">) </w:t>
            </w:r>
          </w:p>
        </w:tc>
      </w:tr>
      <w:tr w:rsidR="004D3538" w:rsidRPr="00C40309" w14:paraId="756C954D" w14:textId="77777777" w:rsidTr="00B85596">
        <w:tc>
          <w:tcPr>
            <w:tcW w:w="4581" w:type="dxa"/>
            <w:tcBorders>
              <w:top w:val="single" w:sz="6" w:space="0" w:color="000000"/>
              <w:left w:val="single" w:sz="6" w:space="0" w:color="000000"/>
              <w:bottom w:val="single" w:sz="6" w:space="0" w:color="000000"/>
              <w:right w:val="single" w:sz="6" w:space="0" w:color="000000"/>
            </w:tcBorders>
          </w:tcPr>
          <w:p w14:paraId="2570811C"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RITENGO CHE LE AZIONI OD OMISSIONI COMMESSE O TENTATE SIANO</w:t>
            </w:r>
            <w:r w:rsidRPr="00C40309">
              <w:rPr>
                <w:rFonts w:ascii="Garamond" w:eastAsia="Times New Roman" w:hAnsi="Garamond" w:cs="Times New Roman"/>
                <w:sz w:val="20"/>
                <w:szCs w:val="20"/>
                <w:vertAlign w:val="superscript"/>
              </w:rPr>
              <w:t>2</w:t>
            </w:r>
            <w:r w:rsidRPr="00C40309">
              <w:rPr>
                <w:rFonts w:ascii="Garamond" w:eastAsia="Times New Roman" w:hAnsi="Garamond" w:cs="Times New Roman"/>
                <w:sz w:val="20"/>
                <w:szCs w:val="20"/>
              </w:rPr>
              <w:t>:</w:t>
            </w:r>
          </w:p>
        </w:tc>
        <w:tc>
          <w:tcPr>
            <w:tcW w:w="4961" w:type="dxa"/>
            <w:tcBorders>
              <w:top w:val="single" w:sz="6" w:space="0" w:color="000000"/>
              <w:left w:val="single" w:sz="6" w:space="0" w:color="000000"/>
              <w:bottom w:val="single" w:sz="6" w:space="0" w:color="000000"/>
              <w:right w:val="single" w:sz="6" w:space="0" w:color="000000"/>
            </w:tcBorders>
          </w:tcPr>
          <w:p w14:paraId="6815E4D0" w14:textId="77777777" w:rsidR="004D3538" w:rsidRPr="00C40309" w:rsidRDefault="004D3538" w:rsidP="00935166">
            <w:pPr>
              <w:widowControl w:val="0"/>
              <w:numPr>
                <w:ilvl w:val="0"/>
                <w:numId w:val="8"/>
              </w:numPr>
              <w:autoSpaceDE w:val="0"/>
              <w:autoSpaceDN w:val="0"/>
              <w:adjustRightInd w:val="0"/>
              <w:spacing w:after="0" w:line="240" w:lineRule="auto"/>
              <w:ind w:right="169"/>
              <w:contextualSpacing/>
              <w:jc w:val="both"/>
              <w:rPr>
                <w:rFonts w:ascii="Garamond" w:eastAsia="Calibri" w:hAnsi="Garamond" w:cs="Times New Roman"/>
                <w:sz w:val="20"/>
                <w:szCs w:val="20"/>
              </w:rPr>
            </w:pPr>
            <w:r w:rsidRPr="00C40309">
              <w:rPr>
                <w:rFonts w:ascii="Garamond" w:eastAsia="Calibri" w:hAnsi="Garamond" w:cs="Times New Roman"/>
                <w:spacing w:val="-1"/>
                <w:sz w:val="20"/>
                <w:szCs w:val="20"/>
              </w:rPr>
              <w:t>p</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al</w:t>
            </w:r>
            <w:r w:rsidRPr="00C40309">
              <w:rPr>
                <w:rFonts w:ascii="Garamond" w:eastAsia="Calibri" w:hAnsi="Garamond" w:cs="Times New Roman"/>
                <w:spacing w:val="1"/>
                <w:sz w:val="20"/>
                <w:szCs w:val="20"/>
              </w:rPr>
              <w:t>me</w:t>
            </w:r>
            <w:r w:rsidRPr="00C40309">
              <w:rPr>
                <w:rFonts w:ascii="Garamond" w:eastAsia="Calibri" w:hAnsi="Garamond" w:cs="Times New Roman"/>
                <w:spacing w:val="-1"/>
                <w:sz w:val="20"/>
                <w:szCs w:val="20"/>
              </w:rPr>
              <w:t>n</w:t>
            </w:r>
            <w:r w:rsidRPr="00C40309">
              <w:rPr>
                <w:rFonts w:ascii="Garamond" w:eastAsia="Calibri" w:hAnsi="Garamond" w:cs="Times New Roman"/>
                <w:spacing w:val="-2"/>
                <w:sz w:val="20"/>
                <w:szCs w:val="20"/>
              </w:rPr>
              <w:t>t</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z w:val="20"/>
                <w:szCs w:val="20"/>
              </w:rPr>
              <w:t>ril</w:t>
            </w:r>
            <w:r w:rsidRPr="00C40309">
              <w:rPr>
                <w:rFonts w:ascii="Garamond" w:eastAsia="Calibri" w:hAnsi="Garamond" w:cs="Times New Roman"/>
                <w:spacing w:val="-2"/>
                <w:sz w:val="20"/>
                <w:szCs w:val="20"/>
              </w:rPr>
              <w:t>e</w:t>
            </w:r>
            <w:r w:rsidRPr="00C40309">
              <w:rPr>
                <w:rFonts w:ascii="Garamond" w:eastAsia="Calibri" w:hAnsi="Garamond" w:cs="Times New Roman"/>
                <w:spacing w:val="1"/>
                <w:sz w:val="20"/>
                <w:szCs w:val="20"/>
              </w:rPr>
              <w:t>v</w:t>
            </w:r>
            <w:r w:rsidRPr="00C40309">
              <w:rPr>
                <w:rFonts w:ascii="Garamond" w:eastAsia="Calibri" w:hAnsi="Garamond" w:cs="Times New Roman"/>
                <w:sz w:val="20"/>
                <w:szCs w:val="20"/>
              </w:rPr>
              <w:t>a</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t</w:t>
            </w:r>
            <w:r w:rsidRPr="00C40309">
              <w:rPr>
                <w:rFonts w:ascii="Garamond" w:eastAsia="Calibri" w:hAnsi="Garamond" w:cs="Times New Roman"/>
                <w:spacing w:val="-3"/>
                <w:sz w:val="20"/>
                <w:szCs w:val="20"/>
              </w:rPr>
              <w:t>i</w:t>
            </w:r>
            <w:r w:rsidRPr="00C40309">
              <w:rPr>
                <w:rFonts w:ascii="Garamond" w:eastAsia="Calibri" w:hAnsi="Garamond" w:cs="Times New Roman"/>
                <w:sz w:val="20"/>
                <w:szCs w:val="20"/>
              </w:rPr>
              <w:t>;</w:t>
            </w:r>
          </w:p>
          <w:p w14:paraId="2AF7F101" w14:textId="77777777" w:rsidR="004D3538" w:rsidRPr="00C40309" w:rsidRDefault="004D3538" w:rsidP="004D3538">
            <w:pPr>
              <w:widowControl w:val="0"/>
              <w:autoSpaceDE w:val="0"/>
              <w:autoSpaceDN w:val="0"/>
              <w:adjustRightInd w:val="0"/>
              <w:spacing w:after="0" w:line="240" w:lineRule="auto"/>
              <w:ind w:left="136" w:right="169"/>
              <w:jc w:val="both"/>
              <w:rPr>
                <w:rFonts w:ascii="Garamond" w:eastAsia="Times New Roman" w:hAnsi="Garamond" w:cs="Times New Roman"/>
                <w:sz w:val="20"/>
                <w:szCs w:val="20"/>
              </w:rPr>
            </w:pPr>
          </w:p>
          <w:p w14:paraId="04E58D5B" w14:textId="77777777" w:rsidR="004D3538" w:rsidRPr="00C40309" w:rsidRDefault="004D3538" w:rsidP="00935166">
            <w:pPr>
              <w:widowControl w:val="0"/>
              <w:numPr>
                <w:ilvl w:val="0"/>
                <w:numId w:val="8"/>
              </w:numPr>
              <w:autoSpaceDE w:val="0"/>
              <w:autoSpaceDN w:val="0"/>
              <w:adjustRightInd w:val="0"/>
              <w:spacing w:after="0" w:line="240" w:lineRule="auto"/>
              <w:ind w:right="169"/>
              <w:contextualSpacing/>
              <w:jc w:val="both"/>
              <w:rPr>
                <w:rFonts w:ascii="Garamond" w:eastAsia="Calibri" w:hAnsi="Garamond" w:cs="Times New Roman"/>
                <w:sz w:val="20"/>
                <w:szCs w:val="20"/>
              </w:rPr>
            </w:pPr>
            <w:r w:rsidRPr="00C40309">
              <w:rPr>
                <w:rFonts w:ascii="Garamond" w:eastAsia="Calibri" w:hAnsi="Garamond" w:cs="Times New Roman"/>
                <w:spacing w:val="-1"/>
                <w:sz w:val="20"/>
                <w:szCs w:val="20"/>
              </w:rPr>
              <w:t>p</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ste</w:t>
            </w:r>
            <w:r w:rsidRPr="00C40309">
              <w:rPr>
                <w:rFonts w:ascii="Garamond" w:eastAsia="Calibri" w:hAnsi="Garamond" w:cs="Times New Roman"/>
                <w:spacing w:val="-6"/>
                <w:sz w:val="20"/>
                <w:szCs w:val="20"/>
              </w:rPr>
              <w:t xml:space="preserve"> </w:t>
            </w:r>
            <w:r w:rsidRPr="00C40309">
              <w:rPr>
                <w:rFonts w:ascii="Garamond" w:eastAsia="Calibri" w:hAnsi="Garamond" w:cs="Times New Roman"/>
                <w:sz w:val="20"/>
                <w:szCs w:val="20"/>
              </w:rPr>
              <w:t>in</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s</w:t>
            </w:r>
            <w:r w:rsidRPr="00C40309">
              <w:rPr>
                <w:rFonts w:ascii="Garamond" w:eastAsia="Calibri" w:hAnsi="Garamond" w:cs="Times New Roman"/>
                <w:spacing w:val="-2"/>
                <w:sz w:val="20"/>
                <w:szCs w:val="20"/>
              </w:rPr>
              <w:t>s</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re</w:t>
            </w:r>
            <w:r w:rsidRPr="00C40309">
              <w:rPr>
                <w:rFonts w:ascii="Garamond" w:eastAsia="Calibri" w:hAnsi="Garamond" w:cs="Times New Roman"/>
                <w:spacing w:val="-4"/>
                <w:sz w:val="20"/>
                <w:szCs w:val="20"/>
              </w:rPr>
              <w:t xml:space="preserve"> </w:t>
            </w:r>
            <w:r w:rsidRPr="00C40309">
              <w:rPr>
                <w:rFonts w:ascii="Garamond" w:eastAsia="Calibri" w:hAnsi="Garamond" w:cs="Times New Roman"/>
                <w:sz w:val="20"/>
                <w:szCs w:val="20"/>
              </w:rPr>
              <w:t>in</w:t>
            </w:r>
            <w:r w:rsidRPr="00C40309">
              <w:rPr>
                <w:rFonts w:ascii="Garamond" w:eastAsia="Calibri" w:hAnsi="Garamond" w:cs="Times New Roman"/>
                <w:spacing w:val="-8"/>
                <w:sz w:val="20"/>
                <w:szCs w:val="20"/>
              </w:rPr>
              <w:t xml:space="preserve"> </w:t>
            </w:r>
            <w:r w:rsidRPr="00C40309">
              <w:rPr>
                <w:rFonts w:ascii="Garamond" w:eastAsia="Calibri" w:hAnsi="Garamond" w:cs="Times New Roman"/>
                <w:spacing w:val="1"/>
                <w:sz w:val="20"/>
                <w:szCs w:val="20"/>
              </w:rPr>
              <w:t>v</w:t>
            </w:r>
            <w:r w:rsidRPr="00C40309">
              <w:rPr>
                <w:rFonts w:ascii="Garamond" w:eastAsia="Calibri" w:hAnsi="Garamond" w:cs="Times New Roman"/>
                <w:spacing w:val="-3"/>
                <w:sz w:val="20"/>
                <w:szCs w:val="20"/>
              </w:rPr>
              <w:t>i</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la</w:t>
            </w:r>
            <w:r w:rsidRPr="00C40309">
              <w:rPr>
                <w:rFonts w:ascii="Garamond" w:eastAsia="Calibri" w:hAnsi="Garamond" w:cs="Times New Roman"/>
                <w:spacing w:val="-1"/>
                <w:sz w:val="20"/>
                <w:szCs w:val="20"/>
              </w:rPr>
              <w:t>z</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o</w:t>
            </w:r>
            <w:r w:rsidRPr="00C40309">
              <w:rPr>
                <w:rFonts w:ascii="Garamond" w:eastAsia="Calibri" w:hAnsi="Garamond" w:cs="Times New Roman"/>
                <w:spacing w:val="-3"/>
                <w:sz w:val="20"/>
                <w:szCs w:val="20"/>
              </w:rPr>
              <w:t>n</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i</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2"/>
                <w:sz w:val="20"/>
                <w:szCs w:val="20"/>
              </w:rPr>
              <w:t>C</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ici</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 c</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m</w:t>
            </w:r>
            <w:r w:rsidRPr="00C40309">
              <w:rPr>
                <w:rFonts w:ascii="Garamond" w:eastAsia="Calibri" w:hAnsi="Garamond" w:cs="Times New Roman"/>
                <w:spacing w:val="-1"/>
                <w:sz w:val="20"/>
                <w:szCs w:val="20"/>
              </w:rPr>
              <w:t>p</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r</w:t>
            </w:r>
            <w:r w:rsidRPr="00C40309">
              <w:rPr>
                <w:rFonts w:ascii="Garamond" w:eastAsia="Calibri" w:hAnsi="Garamond" w:cs="Times New Roman"/>
                <w:spacing w:val="-2"/>
                <w:sz w:val="20"/>
                <w:szCs w:val="20"/>
              </w:rPr>
              <w:t>t</w:t>
            </w:r>
            <w:r w:rsidRPr="00C40309">
              <w:rPr>
                <w:rFonts w:ascii="Garamond" w:eastAsia="Calibri" w:hAnsi="Garamond" w:cs="Times New Roman"/>
                <w:sz w:val="20"/>
                <w:szCs w:val="20"/>
              </w:rPr>
              <w:t>a</w:t>
            </w:r>
            <w:r w:rsidRPr="00C40309">
              <w:rPr>
                <w:rFonts w:ascii="Garamond" w:eastAsia="Calibri" w:hAnsi="Garamond" w:cs="Times New Roman"/>
                <w:spacing w:val="-1"/>
                <w:sz w:val="20"/>
                <w:szCs w:val="20"/>
              </w:rPr>
              <w:t>m</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n</w:t>
            </w:r>
            <w:r w:rsidRPr="00C40309">
              <w:rPr>
                <w:rFonts w:ascii="Garamond" w:eastAsia="Calibri" w:hAnsi="Garamond" w:cs="Times New Roman"/>
                <w:spacing w:val="-2"/>
                <w:sz w:val="20"/>
                <w:szCs w:val="20"/>
              </w:rPr>
              <w:t>t</w:t>
            </w:r>
            <w:r w:rsidRPr="00C40309">
              <w:rPr>
                <w:rFonts w:ascii="Garamond" w:eastAsia="Calibri" w:hAnsi="Garamond" w:cs="Times New Roman"/>
                <w:sz w:val="20"/>
                <w:szCs w:val="20"/>
              </w:rPr>
              <w:t>o</w:t>
            </w:r>
            <w:r w:rsidRPr="00C40309">
              <w:rPr>
                <w:rFonts w:ascii="Garamond" w:eastAsia="Calibri" w:hAnsi="Garamond" w:cs="Times New Roman"/>
                <w:spacing w:val="-3"/>
                <w:sz w:val="20"/>
                <w:szCs w:val="20"/>
              </w:rPr>
              <w:t xml:space="preserve"> </w:t>
            </w:r>
            <w:r w:rsidRPr="00C40309">
              <w:rPr>
                <w:rFonts w:ascii="Garamond" w:eastAsia="Calibri" w:hAnsi="Garamond" w:cs="Times New Roman"/>
                <w:sz w:val="20"/>
                <w:szCs w:val="20"/>
              </w:rPr>
              <w:t>o</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alt</w:t>
            </w:r>
            <w:r w:rsidRPr="00C40309">
              <w:rPr>
                <w:rFonts w:ascii="Garamond" w:eastAsia="Calibri" w:hAnsi="Garamond" w:cs="Times New Roman"/>
                <w:spacing w:val="-3"/>
                <w:sz w:val="20"/>
                <w:szCs w:val="20"/>
              </w:rPr>
              <w:t>r</w:t>
            </w:r>
            <w:r w:rsidRPr="00C40309">
              <w:rPr>
                <w:rFonts w:ascii="Garamond" w:eastAsia="Calibri" w:hAnsi="Garamond" w:cs="Times New Roman"/>
                <w:sz w:val="20"/>
                <w:szCs w:val="20"/>
              </w:rPr>
              <w:t>e</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is</w:t>
            </w:r>
            <w:r w:rsidRPr="00C40309">
              <w:rPr>
                <w:rFonts w:ascii="Garamond" w:eastAsia="Calibri" w:hAnsi="Garamond" w:cs="Times New Roman"/>
                <w:spacing w:val="-1"/>
                <w:sz w:val="20"/>
                <w:szCs w:val="20"/>
              </w:rPr>
              <w:t>p</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si</w:t>
            </w:r>
            <w:r w:rsidRPr="00C40309">
              <w:rPr>
                <w:rFonts w:ascii="Garamond" w:eastAsia="Calibri" w:hAnsi="Garamond" w:cs="Times New Roman"/>
                <w:spacing w:val="-1"/>
                <w:sz w:val="20"/>
                <w:szCs w:val="20"/>
              </w:rPr>
              <w:t>z</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i sa</w:t>
            </w:r>
            <w:r w:rsidRPr="00C40309">
              <w:rPr>
                <w:rFonts w:ascii="Garamond" w:eastAsia="Calibri" w:hAnsi="Garamond" w:cs="Times New Roman"/>
                <w:spacing w:val="-1"/>
                <w:sz w:val="20"/>
                <w:szCs w:val="20"/>
              </w:rPr>
              <w:t>nz</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a</w:t>
            </w:r>
            <w:r w:rsidRPr="00C40309">
              <w:rPr>
                <w:rFonts w:ascii="Garamond" w:eastAsia="Calibri" w:hAnsi="Garamond" w:cs="Times New Roman"/>
                <w:spacing w:val="-1"/>
                <w:sz w:val="20"/>
                <w:szCs w:val="20"/>
              </w:rPr>
              <w:t>b</w:t>
            </w:r>
            <w:r w:rsidRPr="00C40309">
              <w:rPr>
                <w:rFonts w:ascii="Garamond" w:eastAsia="Calibri" w:hAnsi="Garamond" w:cs="Times New Roman"/>
                <w:sz w:val="20"/>
                <w:szCs w:val="20"/>
              </w:rPr>
              <w:t>ili</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in</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v</w:t>
            </w:r>
            <w:r w:rsidRPr="00C40309">
              <w:rPr>
                <w:rFonts w:ascii="Garamond" w:eastAsia="Calibri" w:hAnsi="Garamond" w:cs="Times New Roman"/>
                <w:sz w:val="20"/>
                <w:szCs w:val="20"/>
              </w:rPr>
              <w:t>ia</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w:t>
            </w:r>
            <w:r w:rsidRPr="00C40309">
              <w:rPr>
                <w:rFonts w:ascii="Garamond" w:eastAsia="Calibri" w:hAnsi="Garamond" w:cs="Times New Roman"/>
                <w:spacing w:val="-2"/>
                <w:sz w:val="20"/>
                <w:szCs w:val="20"/>
              </w:rPr>
              <w:t>s</w:t>
            </w:r>
            <w:r w:rsidRPr="00C40309">
              <w:rPr>
                <w:rFonts w:ascii="Garamond" w:eastAsia="Calibri" w:hAnsi="Garamond" w:cs="Times New Roman"/>
                <w:sz w:val="20"/>
                <w:szCs w:val="20"/>
              </w:rPr>
              <w:t>ci</w:t>
            </w:r>
            <w:r w:rsidRPr="00C40309">
              <w:rPr>
                <w:rFonts w:ascii="Garamond" w:eastAsia="Calibri" w:hAnsi="Garamond" w:cs="Times New Roman"/>
                <w:spacing w:val="-1"/>
                <w:sz w:val="20"/>
                <w:szCs w:val="20"/>
              </w:rPr>
              <w:t>p</w:t>
            </w:r>
            <w:r w:rsidRPr="00C40309">
              <w:rPr>
                <w:rFonts w:ascii="Garamond" w:eastAsia="Calibri" w:hAnsi="Garamond" w:cs="Times New Roman"/>
                <w:sz w:val="20"/>
                <w:szCs w:val="20"/>
              </w:rPr>
              <w:t>li</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ar</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w:t>
            </w:r>
          </w:p>
        </w:tc>
      </w:tr>
    </w:tbl>
    <w:p w14:paraId="61A8A27B"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Arial"/>
          <w:sz w:val="20"/>
          <w:szCs w:val="20"/>
        </w:rPr>
      </w:pPr>
    </w:p>
    <w:tbl>
      <w:tblPr>
        <w:tblW w:w="9526" w:type="dxa"/>
        <w:tblInd w:w="105" w:type="dxa"/>
        <w:tblLayout w:type="fixed"/>
        <w:tblCellMar>
          <w:left w:w="0" w:type="dxa"/>
          <w:right w:w="0" w:type="dxa"/>
        </w:tblCellMar>
        <w:tblLook w:val="0000" w:firstRow="0" w:lastRow="0" w:firstColumn="0" w:lastColumn="0" w:noHBand="0" w:noVBand="0"/>
      </w:tblPr>
      <w:tblGrid>
        <w:gridCol w:w="4502"/>
        <w:gridCol w:w="5024"/>
      </w:tblGrid>
      <w:tr w:rsidR="004D3538" w:rsidRPr="00C40309" w14:paraId="2D16600B" w14:textId="77777777" w:rsidTr="00B85596">
        <w:tc>
          <w:tcPr>
            <w:tcW w:w="4502" w:type="dxa"/>
            <w:tcBorders>
              <w:top w:val="single" w:sz="6" w:space="0" w:color="000000"/>
              <w:left w:val="single" w:sz="6" w:space="0" w:color="000000"/>
              <w:bottom w:val="single" w:sz="6" w:space="0" w:color="000000"/>
              <w:right w:val="single" w:sz="6" w:space="0" w:color="000000"/>
            </w:tcBorders>
          </w:tcPr>
          <w:p w14:paraId="1D6E3E19"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p>
        </w:tc>
        <w:tc>
          <w:tcPr>
            <w:tcW w:w="5024" w:type="dxa"/>
            <w:tcBorders>
              <w:top w:val="single" w:sz="6" w:space="0" w:color="000000"/>
              <w:left w:val="single" w:sz="6" w:space="0" w:color="000000"/>
              <w:bottom w:val="single" w:sz="6" w:space="0" w:color="000000"/>
              <w:right w:val="single" w:sz="6" w:space="0" w:color="000000"/>
            </w:tcBorders>
          </w:tcPr>
          <w:p w14:paraId="295110C3" w14:textId="77777777" w:rsidR="004D3538" w:rsidRPr="00C40309" w:rsidRDefault="004D3538" w:rsidP="00935166">
            <w:pPr>
              <w:widowControl w:val="0"/>
              <w:numPr>
                <w:ilvl w:val="0"/>
                <w:numId w:val="8"/>
              </w:numPr>
              <w:autoSpaceDE w:val="0"/>
              <w:autoSpaceDN w:val="0"/>
              <w:adjustRightInd w:val="0"/>
              <w:spacing w:after="0" w:line="240" w:lineRule="auto"/>
              <w:ind w:right="93"/>
              <w:contextualSpacing/>
              <w:jc w:val="both"/>
              <w:rPr>
                <w:rFonts w:ascii="Garamond" w:eastAsia="Calibri" w:hAnsi="Garamond" w:cs="Times New Roman"/>
                <w:sz w:val="20"/>
                <w:szCs w:val="20"/>
              </w:rPr>
            </w:pPr>
            <w:r w:rsidRPr="00C40309">
              <w:rPr>
                <w:rFonts w:ascii="Garamond" w:eastAsia="Calibri" w:hAnsi="Garamond" w:cs="Times New Roman"/>
                <w:sz w:val="20"/>
                <w:szCs w:val="20"/>
              </w:rPr>
              <w:t>s</w:t>
            </w:r>
            <w:r w:rsidRPr="00C40309">
              <w:rPr>
                <w:rFonts w:ascii="Garamond" w:eastAsia="Calibri" w:hAnsi="Garamond" w:cs="Times New Roman"/>
                <w:spacing w:val="-1"/>
                <w:sz w:val="20"/>
                <w:szCs w:val="20"/>
              </w:rPr>
              <w:t>u</w:t>
            </w:r>
            <w:r w:rsidRPr="00C40309">
              <w:rPr>
                <w:rFonts w:ascii="Garamond" w:eastAsia="Calibri" w:hAnsi="Garamond" w:cs="Times New Roman"/>
                <w:sz w:val="20"/>
                <w:szCs w:val="20"/>
              </w:rPr>
              <w:t>sc</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tti</w:t>
            </w:r>
            <w:r w:rsidRPr="00C40309">
              <w:rPr>
                <w:rFonts w:ascii="Garamond" w:eastAsia="Calibri" w:hAnsi="Garamond" w:cs="Times New Roman"/>
                <w:spacing w:val="-1"/>
                <w:sz w:val="20"/>
                <w:szCs w:val="20"/>
              </w:rPr>
              <w:t>b</w:t>
            </w:r>
            <w:r w:rsidRPr="00C40309">
              <w:rPr>
                <w:rFonts w:ascii="Garamond" w:eastAsia="Calibri" w:hAnsi="Garamond" w:cs="Times New Roman"/>
                <w:sz w:val="20"/>
                <w:szCs w:val="20"/>
              </w:rPr>
              <w:t>ili</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a</w:t>
            </w:r>
            <w:r w:rsidRPr="00C40309">
              <w:rPr>
                <w:rFonts w:ascii="Garamond" w:eastAsia="Calibri" w:hAnsi="Garamond" w:cs="Times New Roman"/>
                <w:spacing w:val="-3"/>
                <w:sz w:val="20"/>
                <w:szCs w:val="20"/>
              </w:rPr>
              <w:t>r</w:t>
            </w:r>
            <w:r w:rsidRPr="00C40309">
              <w:rPr>
                <w:rFonts w:ascii="Garamond" w:eastAsia="Calibri" w:hAnsi="Garamond" w:cs="Times New Roman"/>
                <w:sz w:val="20"/>
                <w:szCs w:val="20"/>
              </w:rPr>
              <w:t>r</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ca</w:t>
            </w:r>
            <w:r w:rsidRPr="00C40309">
              <w:rPr>
                <w:rFonts w:ascii="Garamond" w:eastAsia="Calibri" w:hAnsi="Garamond" w:cs="Times New Roman"/>
                <w:spacing w:val="-3"/>
                <w:sz w:val="20"/>
                <w:szCs w:val="20"/>
              </w:rPr>
              <w:t>r</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pacing w:val="-1"/>
                <w:sz w:val="20"/>
                <w:szCs w:val="20"/>
              </w:rPr>
              <w:t>u</w:t>
            </w:r>
            <w:r w:rsidRPr="00C40309">
              <w:rPr>
                <w:rFonts w:ascii="Garamond" w:eastAsia="Calibri" w:hAnsi="Garamond" w:cs="Times New Roman"/>
                <w:sz w:val="20"/>
                <w:szCs w:val="20"/>
              </w:rPr>
              <w:t>n</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3"/>
                <w:sz w:val="20"/>
                <w:szCs w:val="20"/>
              </w:rPr>
              <w:t>p</w:t>
            </w:r>
            <w:r w:rsidRPr="00C40309">
              <w:rPr>
                <w:rFonts w:ascii="Garamond" w:eastAsia="Calibri" w:hAnsi="Garamond" w:cs="Times New Roman"/>
                <w:sz w:val="20"/>
                <w:szCs w:val="20"/>
              </w:rPr>
              <w:t>r</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g</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ud</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z</w:t>
            </w:r>
            <w:r w:rsidRPr="00C40309">
              <w:rPr>
                <w:rFonts w:ascii="Garamond" w:eastAsia="Calibri" w:hAnsi="Garamond" w:cs="Times New Roman"/>
                <w:sz w:val="20"/>
                <w:szCs w:val="20"/>
              </w:rPr>
              <w:t>io</w:t>
            </w:r>
            <w:r w:rsidRPr="00C40309">
              <w:rPr>
                <w:rFonts w:ascii="Garamond" w:eastAsia="Calibri" w:hAnsi="Garamond" w:cs="Times New Roman"/>
                <w:spacing w:val="-3"/>
                <w:sz w:val="20"/>
                <w:szCs w:val="20"/>
              </w:rPr>
              <w:t xml:space="preserve"> </w:t>
            </w:r>
            <w:r w:rsidRPr="00C40309">
              <w:rPr>
                <w:rFonts w:ascii="Garamond" w:eastAsia="Calibri" w:hAnsi="Garamond" w:cs="Times New Roman"/>
                <w:spacing w:val="-1"/>
                <w:sz w:val="20"/>
                <w:szCs w:val="20"/>
              </w:rPr>
              <w:t>p</w:t>
            </w:r>
            <w:r w:rsidRPr="00C40309">
              <w:rPr>
                <w:rFonts w:ascii="Garamond" w:eastAsia="Calibri" w:hAnsi="Garamond" w:cs="Times New Roman"/>
                <w:sz w:val="20"/>
                <w:szCs w:val="20"/>
              </w:rPr>
              <w:t>atr</w:t>
            </w:r>
            <w:r w:rsidRPr="00C40309">
              <w:rPr>
                <w:rFonts w:ascii="Garamond" w:eastAsia="Calibri" w:hAnsi="Garamond" w:cs="Times New Roman"/>
                <w:spacing w:val="-3"/>
                <w:sz w:val="20"/>
                <w:szCs w:val="20"/>
              </w:rPr>
              <w:t>i</w:t>
            </w:r>
            <w:r w:rsidRPr="00C40309">
              <w:rPr>
                <w:rFonts w:ascii="Garamond" w:eastAsia="Calibri" w:hAnsi="Garamond" w:cs="Times New Roman"/>
                <w:spacing w:val="1"/>
                <w:sz w:val="20"/>
                <w:szCs w:val="20"/>
              </w:rPr>
              <w:t>mo</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iale al</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C</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m</w:t>
            </w:r>
            <w:r w:rsidRPr="00C40309">
              <w:rPr>
                <w:rFonts w:ascii="Garamond" w:eastAsia="Calibri" w:hAnsi="Garamond" w:cs="Times New Roman"/>
                <w:spacing w:val="-1"/>
                <w:sz w:val="20"/>
                <w:szCs w:val="20"/>
              </w:rPr>
              <w:t>un</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z w:val="20"/>
                <w:szCs w:val="20"/>
              </w:rPr>
              <w:t>o</w:t>
            </w:r>
            <w:r w:rsidRPr="00C40309">
              <w:rPr>
                <w:rFonts w:ascii="Garamond" w:eastAsia="Calibri" w:hAnsi="Garamond" w:cs="Times New Roman"/>
                <w:spacing w:val="-6"/>
                <w:sz w:val="20"/>
                <w:szCs w:val="20"/>
              </w:rPr>
              <w:t xml:space="preserve"> </w:t>
            </w:r>
            <w:r w:rsidRPr="00C40309">
              <w:rPr>
                <w:rFonts w:ascii="Garamond" w:eastAsia="Calibri" w:hAnsi="Garamond" w:cs="Times New Roman"/>
                <w:sz w:val="20"/>
                <w:szCs w:val="20"/>
              </w:rPr>
              <w:t>ad</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altro</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te</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pubb</w:t>
            </w:r>
            <w:r w:rsidRPr="00C40309">
              <w:rPr>
                <w:rFonts w:ascii="Garamond" w:eastAsia="Calibri" w:hAnsi="Garamond" w:cs="Times New Roman"/>
                <w:sz w:val="20"/>
                <w:szCs w:val="20"/>
              </w:rPr>
              <w:t>lic</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w:t>
            </w:r>
          </w:p>
          <w:p w14:paraId="25FCCDDA" w14:textId="77777777" w:rsidR="004D3538" w:rsidRPr="00C40309" w:rsidRDefault="004D3538" w:rsidP="004D3538">
            <w:pPr>
              <w:widowControl w:val="0"/>
              <w:autoSpaceDE w:val="0"/>
              <w:autoSpaceDN w:val="0"/>
              <w:adjustRightInd w:val="0"/>
              <w:spacing w:after="0" w:line="240" w:lineRule="auto"/>
              <w:ind w:left="79" w:right="93"/>
              <w:jc w:val="both"/>
              <w:rPr>
                <w:rFonts w:ascii="Garamond" w:eastAsia="Times New Roman" w:hAnsi="Garamond" w:cs="Times New Roman"/>
                <w:sz w:val="20"/>
                <w:szCs w:val="20"/>
              </w:rPr>
            </w:pPr>
          </w:p>
          <w:p w14:paraId="6E71E2D5" w14:textId="77777777" w:rsidR="004D3538" w:rsidRPr="00C40309" w:rsidRDefault="004D3538" w:rsidP="00935166">
            <w:pPr>
              <w:widowControl w:val="0"/>
              <w:numPr>
                <w:ilvl w:val="0"/>
                <w:numId w:val="8"/>
              </w:numPr>
              <w:autoSpaceDE w:val="0"/>
              <w:autoSpaceDN w:val="0"/>
              <w:adjustRightInd w:val="0"/>
              <w:spacing w:after="0" w:line="240" w:lineRule="auto"/>
              <w:ind w:right="93"/>
              <w:contextualSpacing/>
              <w:jc w:val="both"/>
              <w:rPr>
                <w:rFonts w:ascii="Garamond" w:eastAsia="Calibri" w:hAnsi="Garamond" w:cs="Times New Roman"/>
                <w:sz w:val="20"/>
                <w:szCs w:val="20"/>
              </w:rPr>
            </w:pPr>
            <w:r w:rsidRPr="00C40309">
              <w:rPr>
                <w:rFonts w:ascii="Garamond" w:eastAsia="Calibri" w:hAnsi="Garamond" w:cs="Times New Roman"/>
                <w:sz w:val="20"/>
                <w:szCs w:val="20"/>
              </w:rPr>
              <w:t>s</w:t>
            </w:r>
            <w:r w:rsidRPr="00C40309">
              <w:rPr>
                <w:rFonts w:ascii="Garamond" w:eastAsia="Calibri" w:hAnsi="Garamond" w:cs="Times New Roman"/>
                <w:spacing w:val="-1"/>
                <w:sz w:val="20"/>
                <w:szCs w:val="20"/>
              </w:rPr>
              <w:t>u</w:t>
            </w:r>
            <w:r w:rsidRPr="00C40309">
              <w:rPr>
                <w:rFonts w:ascii="Garamond" w:eastAsia="Calibri" w:hAnsi="Garamond" w:cs="Times New Roman"/>
                <w:sz w:val="20"/>
                <w:szCs w:val="20"/>
              </w:rPr>
              <w:t>sc</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tti</w:t>
            </w:r>
            <w:r w:rsidRPr="00C40309">
              <w:rPr>
                <w:rFonts w:ascii="Garamond" w:eastAsia="Calibri" w:hAnsi="Garamond" w:cs="Times New Roman"/>
                <w:spacing w:val="-1"/>
                <w:sz w:val="20"/>
                <w:szCs w:val="20"/>
              </w:rPr>
              <w:t>b</w:t>
            </w:r>
            <w:r w:rsidRPr="00C40309">
              <w:rPr>
                <w:rFonts w:ascii="Garamond" w:eastAsia="Calibri" w:hAnsi="Garamond" w:cs="Times New Roman"/>
                <w:sz w:val="20"/>
                <w:szCs w:val="20"/>
              </w:rPr>
              <w:t>ili</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1"/>
                <w:sz w:val="20"/>
                <w:szCs w:val="20"/>
              </w:rPr>
              <w:t>d</w:t>
            </w:r>
            <w:r w:rsidRPr="00C40309">
              <w:rPr>
                <w:rFonts w:ascii="Garamond" w:eastAsia="Calibri" w:hAnsi="Garamond" w:cs="Times New Roman"/>
                <w:sz w:val="20"/>
                <w:szCs w:val="20"/>
              </w:rPr>
              <w:t>i</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a</w:t>
            </w:r>
            <w:r w:rsidRPr="00C40309">
              <w:rPr>
                <w:rFonts w:ascii="Garamond" w:eastAsia="Calibri" w:hAnsi="Garamond" w:cs="Times New Roman"/>
                <w:spacing w:val="-3"/>
                <w:sz w:val="20"/>
                <w:szCs w:val="20"/>
              </w:rPr>
              <w:t>r</w:t>
            </w:r>
            <w:r w:rsidRPr="00C40309">
              <w:rPr>
                <w:rFonts w:ascii="Garamond" w:eastAsia="Calibri" w:hAnsi="Garamond" w:cs="Times New Roman"/>
                <w:sz w:val="20"/>
                <w:szCs w:val="20"/>
              </w:rPr>
              <w:t>r</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ca</w:t>
            </w:r>
            <w:r w:rsidRPr="00C40309">
              <w:rPr>
                <w:rFonts w:ascii="Garamond" w:eastAsia="Calibri" w:hAnsi="Garamond" w:cs="Times New Roman"/>
                <w:spacing w:val="-3"/>
                <w:sz w:val="20"/>
                <w:szCs w:val="20"/>
              </w:rPr>
              <w:t>r</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pacing w:val="-1"/>
                <w:sz w:val="20"/>
                <w:szCs w:val="20"/>
              </w:rPr>
              <w:t>u</w:t>
            </w:r>
            <w:r w:rsidRPr="00C40309">
              <w:rPr>
                <w:rFonts w:ascii="Garamond" w:eastAsia="Calibri" w:hAnsi="Garamond" w:cs="Times New Roman"/>
                <w:sz w:val="20"/>
                <w:szCs w:val="20"/>
              </w:rPr>
              <w:t>n</w:t>
            </w:r>
            <w:r w:rsidRPr="00C40309">
              <w:rPr>
                <w:rFonts w:ascii="Garamond" w:eastAsia="Calibri" w:hAnsi="Garamond" w:cs="Times New Roman"/>
                <w:spacing w:val="-5"/>
                <w:sz w:val="20"/>
                <w:szCs w:val="20"/>
              </w:rPr>
              <w:t xml:space="preserve"> </w:t>
            </w:r>
            <w:r w:rsidRPr="00C40309">
              <w:rPr>
                <w:rFonts w:ascii="Garamond" w:eastAsia="Calibri" w:hAnsi="Garamond" w:cs="Times New Roman"/>
                <w:spacing w:val="-3"/>
                <w:sz w:val="20"/>
                <w:szCs w:val="20"/>
              </w:rPr>
              <w:t>p</w:t>
            </w:r>
            <w:r w:rsidRPr="00C40309">
              <w:rPr>
                <w:rFonts w:ascii="Garamond" w:eastAsia="Calibri" w:hAnsi="Garamond" w:cs="Times New Roman"/>
                <w:sz w:val="20"/>
                <w:szCs w:val="20"/>
              </w:rPr>
              <w:t>r</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g</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ud</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z</w:t>
            </w:r>
            <w:r w:rsidRPr="00C40309">
              <w:rPr>
                <w:rFonts w:ascii="Garamond" w:eastAsia="Calibri" w:hAnsi="Garamond" w:cs="Times New Roman"/>
                <w:sz w:val="20"/>
                <w:szCs w:val="20"/>
              </w:rPr>
              <w:t>io</w:t>
            </w:r>
            <w:r w:rsidRPr="00C40309">
              <w:rPr>
                <w:rFonts w:ascii="Garamond" w:eastAsia="Calibri" w:hAnsi="Garamond" w:cs="Times New Roman"/>
                <w:spacing w:val="-3"/>
                <w:sz w:val="20"/>
                <w:szCs w:val="20"/>
              </w:rPr>
              <w:t xml:space="preserve"> </w:t>
            </w:r>
            <w:r w:rsidRPr="00C40309">
              <w:rPr>
                <w:rFonts w:ascii="Garamond" w:eastAsia="Calibri" w:hAnsi="Garamond" w:cs="Times New Roman"/>
                <w:sz w:val="20"/>
                <w:szCs w:val="20"/>
              </w:rPr>
              <w:t>all’i</w:t>
            </w:r>
            <w:r w:rsidRPr="00C40309">
              <w:rPr>
                <w:rFonts w:ascii="Garamond" w:eastAsia="Calibri" w:hAnsi="Garamond" w:cs="Times New Roman"/>
                <w:spacing w:val="-1"/>
                <w:sz w:val="20"/>
                <w:szCs w:val="20"/>
              </w:rPr>
              <w:t>m</w:t>
            </w:r>
            <w:r w:rsidRPr="00C40309">
              <w:rPr>
                <w:rFonts w:ascii="Garamond" w:eastAsia="Calibri" w:hAnsi="Garamond" w:cs="Times New Roman"/>
                <w:spacing w:val="1"/>
                <w:sz w:val="20"/>
                <w:szCs w:val="20"/>
              </w:rPr>
              <w:t>m</w:t>
            </w:r>
            <w:r w:rsidRPr="00C40309">
              <w:rPr>
                <w:rFonts w:ascii="Garamond" w:eastAsia="Calibri" w:hAnsi="Garamond" w:cs="Times New Roman"/>
                <w:sz w:val="20"/>
                <w:szCs w:val="20"/>
              </w:rPr>
              <w:t>a</w:t>
            </w:r>
            <w:r w:rsidRPr="00C40309">
              <w:rPr>
                <w:rFonts w:ascii="Garamond" w:eastAsia="Calibri" w:hAnsi="Garamond" w:cs="Times New Roman"/>
                <w:spacing w:val="-1"/>
                <w:sz w:val="20"/>
                <w:szCs w:val="20"/>
              </w:rPr>
              <w:t>g</w:t>
            </w:r>
            <w:r w:rsidRPr="00C40309">
              <w:rPr>
                <w:rFonts w:ascii="Garamond" w:eastAsia="Calibri" w:hAnsi="Garamond" w:cs="Times New Roman"/>
                <w:sz w:val="20"/>
                <w:szCs w:val="20"/>
              </w:rPr>
              <w:t>i</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 xml:space="preserve">e </w:t>
            </w:r>
            <w:r w:rsidRPr="00C40309">
              <w:rPr>
                <w:rFonts w:ascii="Garamond" w:eastAsia="Calibri" w:hAnsi="Garamond" w:cs="Times New Roman"/>
                <w:spacing w:val="-1"/>
                <w:sz w:val="20"/>
                <w:szCs w:val="20"/>
              </w:rPr>
              <w:t>d</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l</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C</w:t>
            </w:r>
            <w:r w:rsidRPr="00C40309">
              <w:rPr>
                <w:rFonts w:ascii="Garamond" w:eastAsia="Calibri" w:hAnsi="Garamond" w:cs="Times New Roman"/>
                <w:spacing w:val="-1"/>
                <w:sz w:val="20"/>
                <w:szCs w:val="20"/>
              </w:rPr>
              <w:t>o</w:t>
            </w:r>
            <w:r w:rsidRPr="00C40309">
              <w:rPr>
                <w:rFonts w:ascii="Garamond" w:eastAsia="Calibri" w:hAnsi="Garamond" w:cs="Times New Roman"/>
                <w:spacing w:val="1"/>
                <w:sz w:val="20"/>
                <w:szCs w:val="20"/>
              </w:rPr>
              <w:t>m</w:t>
            </w:r>
            <w:r w:rsidRPr="00C40309">
              <w:rPr>
                <w:rFonts w:ascii="Garamond" w:eastAsia="Calibri" w:hAnsi="Garamond" w:cs="Times New Roman"/>
                <w:spacing w:val="-1"/>
                <w:sz w:val="20"/>
                <w:szCs w:val="20"/>
              </w:rPr>
              <w:t>un</w:t>
            </w:r>
            <w:r w:rsidRPr="00C40309">
              <w:rPr>
                <w:rFonts w:ascii="Garamond" w:eastAsia="Calibri" w:hAnsi="Garamond" w:cs="Times New Roman"/>
                <w:sz w:val="20"/>
                <w:szCs w:val="20"/>
              </w:rPr>
              <w:t>e</w:t>
            </w:r>
            <w:r w:rsidRPr="00C40309">
              <w:rPr>
                <w:rFonts w:ascii="Garamond" w:eastAsia="Calibri" w:hAnsi="Garamond" w:cs="Times New Roman"/>
                <w:spacing w:val="-4"/>
                <w:sz w:val="20"/>
                <w:szCs w:val="20"/>
              </w:rPr>
              <w:t xml:space="preserve"> </w:t>
            </w:r>
            <w:r w:rsidRPr="00C40309">
              <w:rPr>
                <w:rFonts w:ascii="Garamond" w:eastAsia="Calibri" w:hAnsi="Garamond" w:cs="Times New Roman"/>
                <w:sz w:val="20"/>
                <w:szCs w:val="20"/>
              </w:rPr>
              <w:t>o</w:t>
            </w:r>
            <w:r w:rsidRPr="00C40309">
              <w:rPr>
                <w:rFonts w:ascii="Garamond" w:eastAsia="Calibri" w:hAnsi="Garamond" w:cs="Times New Roman"/>
                <w:spacing w:val="-3"/>
                <w:sz w:val="20"/>
                <w:szCs w:val="20"/>
              </w:rPr>
              <w:t xml:space="preserve"> </w:t>
            </w:r>
            <w:r w:rsidRPr="00C40309">
              <w:rPr>
                <w:rFonts w:ascii="Garamond" w:eastAsia="Calibri" w:hAnsi="Garamond" w:cs="Times New Roman"/>
                <w:sz w:val="20"/>
                <w:szCs w:val="20"/>
              </w:rPr>
              <w:t>ad</w:t>
            </w:r>
            <w:r w:rsidRPr="00C40309">
              <w:rPr>
                <w:rFonts w:ascii="Garamond" w:eastAsia="Calibri" w:hAnsi="Garamond" w:cs="Times New Roman"/>
                <w:spacing w:val="-5"/>
                <w:sz w:val="20"/>
                <w:szCs w:val="20"/>
              </w:rPr>
              <w:t xml:space="preserve"> </w:t>
            </w:r>
            <w:r w:rsidRPr="00C40309">
              <w:rPr>
                <w:rFonts w:ascii="Garamond" w:eastAsia="Calibri" w:hAnsi="Garamond" w:cs="Times New Roman"/>
                <w:sz w:val="20"/>
                <w:szCs w:val="20"/>
              </w:rPr>
              <w:t>al</w:t>
            </w:r>
            <w:r w:rsidRPr="00C40309">
              <w:rPr>
                <w:rFonts w:ascii="Garamond" w:eastAsia="Calibri" w:hAnsi="Garamond" w:cs="Times New Roman"/>
                <w:spacing w:val="-2"/>
                <w:sz w:val="20"/>
                <w:szCs w:val="20"/>
              </w:rPr>
              <w:t>t</w:t>
            </w:r>
            <w:r w:rsidRPr="00C40309">
              <w:rPr>
                <w:rFonts w:ascii="Garamond" w:eastAsia="Calibri" w:hAnsi="Garamond" w:cs="Times New Roman"/>
                <w:sz w:val="20"/>
                <w:szCs w:val="20"/>
              </w:rPr>
              <w:t>ro</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e</w:t>
            </w:r>
            <w:r w:rsidRPr="00C40309">
              <w:rPr>
                <w:rFonts w:ascii="Garamond" w:eastAsia="Calibri" w:hAnsi="Garamond" w:cs="Times New Roman"/>
                <w:spacing w:val="-1"/>
                <w:sz w:val="20"/>
                <w:szCs w:val="20"/>
              </w:rPr>
              <w:t>n</w:t>
            </w:r>
            <w:r w:rsidRPr="00C40309">
              <w:rPr>
                <w:rFonts w:ascii="Garamond" w:eastAsia="Calibri" w:hAnsi="Garamond" w:cs="Times New Roman"/>
                <w:sz w:val="20"/>
                <w:szCs w:val="20"/>
              </w:rPr>
              <w:t>te</w:t>
            </w:r>
            <w:r w:rsidRPr="00C40309">
              <w:rPr>
                <w:rFonts w:ascii="Garamond" w:eastAsia="Calibri" w:hAnsi="Garamond" w:cs="Times New Roman"/>
                <w:spacing w:val="-6"/>
                <w:sz w:val="20"/>
                <w:szCs w:val="20"/>
              </w:rPr>
              <w:t xml:space="preserve"> </w:t>
            </w:r>
            <w:r w:rsidRPr="00C40309">
              <w:rPr>
                <w:rFonts w:ascii="Garamond" w:eastAsia="Calibri" w:hAnsi="Garamond" w:cs="Times New Roman"/>
                <w:spacing w:val="-1"/>
                <w:sz w:val="20"/>
                <w:szCs w:val="20"/>
              </w:rPr>
              <w:t>pubb</w:t>
            </w:r>
            <w:r w:rsidRPr="00C40309">
              <w:rPr>
                <w:rFonts w:ascii="Garamond" w:eastAsia="Calibri" w:hAnsi="Garamond" w:cs="Times New Roman"/>
                <w:sz w:val="20"/>
                <w:szCs w:val="20"/>
              </w:rPr>
              <w:t>lic</w:t>
            </w:r>
            <w:r w:rsidRPr="00C40309">
              <w:rPr>
                <w:rFonts w:ascii="Garamond" w:eastAsia="Calibri" w:hAnsi="Garamond" w:cs="Times New Roman"/>
                <w:spacing w:val="1"/>
                <w:sz w:val="20"/>
                <w:szCs w:val="20"/>
              </w:rPr>
              <w:t>o</w:t>
            </w:r>
            <w:r w:rsidRPr="00C40309">
              <w:rPr>
                <w:rFonts w:ascii="Garamond" w:eastAsia="Calibri" w:hAnsi="Garamond" w:cs="Times New Roman"/>
                <w:sz w:val="20"/>
                <w:szCs w:val="20"/>
              </w:rPr>
              <w:t>;</w:t>
            </w:r>
          </w:p>
          <w:p w14:paraId="2217FFE4" w14:textId="77777777" w:rsidR="004D3538" w:rsidRPr="00C40309" w:rsidRDefault="004D3538" w:rsidP="004D3538">
            <w:pPr>
              <w:widowControl w:val="0"/>
              <w:autoSpaceDE w:val="0"/>
              <w:autoSpaceDN w:val="0"/>
              <w:adjustRightInd w:val="0"/>
              <w:spacing w:after="0" w:line="240" w:lineRule="auto"/>
              <w:ind w:left="79" w:right="93"/>
              <w:jc w:val="both"/>
              <w:rPr>
                <w:rFonts w:ascii="Garamond" w:eastAsia="Times New Roman" w:hAnsi="Garamond" w:cs="Times New Roman"/>
                <w:sz w:val="20"/>
                <w:szCs w:val="20"/>
              </w:rPr>
            </w:pPr>
          </w:p>
          <w:p w14:paraId="0DC080B5" w14:textId="77777777" w:rsidR="004D3538" w:rsidRPr="00C40309" w:rsidRDefault="004D3538" w:rsidP="00935166">
            <w:pPr>
              <w:widowControl w:val="0"/>
              <w:numPr>
                <w:ilvl w:val="0"/>
                <w:numId w:val="8"/>
              </w:numPr>
              <w:autoSpaceDE w:val="0"/>
              <w:autoSpaceDN w:val="0"/>
              <w:adjustRightInd w:val="0"/>
              <w:spacing w:after="0" w:line="240" w:lineRule="auto"/>
              <w:ind w:right="93"/>
              <w:contextualSpacing/>
              <w:jc w:val="both"/>
              <w:rPr>
                <w:rFonts w:ascii="Garamond" w:eastAsia="Calibri" w:hAnsi="Garamond" w:cs="Times New Roman"/>
                <w:sz w:val="20"/>
                <w:szCs w:val="20"/>
              </w:rPr>
            </w:pPr>
            <w:r w:rsidRPr="00C40309">
              <w:rPr>
                <w:rFonts w:ascii="Garamond" w:eastAsia="Calibri" w:hAnsi="Garamond" w:cs="Times New Roman"/>
                <w:sz w:val="20"/>
                <w:szCs w:val="20"/>
              </w:rPr>
              <w:t>altro</w:t>
            </w:r>
            <w:r w:rsidRPr="00C40309">
              <w:rPr>
                <w:rFonts w:ascii="Garamond" w:eastAsia="Calibri" w:hAnsi="Garamond" w:cs="Times New Roman"/>
                <w:spacing w:val="-6"/>
                <w:sz w:val="20"/>
                <w:szCs w:val="20"/>
              </w:rPr>
              <w:t xml:space="preserve"> </w:t>
            </w:r>
            <w:r w:rsidRPr="00C40309">
              <w:rPr>
                <w:rFonts w:ascii="Garamond" w:eastAsia="Calibri" w:hAnsi="Garamond" w:cs="Times New Roman"/>
                <w:sz w:val="20"/>
                <w:szCs w:val="20"/>
              </w:rPr>
              <w:t>(s</w:t>
            </w:r>
            <w:r w:rsidRPr="00C40309">
              <w:rPr>
                <w:rFonts w:ascii="Garamond" w:eastAsia="Calibri" w:hAnsi="Garamond" w:cs="Times New Roman"/>
                <w:spacing w:val="-1"/>
                <w:sz w:val="20"/>
                <w:szCs w:val="20"/>
              </w:rPr>
              <w:t>p</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cifica</w:t>
            </w:r>
            <w:r w:rsidRPr="00C40309">
              <w:rPr>
                <w:rFonts w:ascii="Garamond" w:eastAsia="Calibri" w:hAnsi="Garamond" w:cs="Times New Roman"/>
                <w:spacing w:val="-3"/>
                <w:sz w:val="20"/>
                <w:szCs w:val="20"/>
              </w:rPr>
              <w:t>r</w:t>
            </w:r>
            <w:r w:rsidRPr="00C40309">
              <w:rPr>
                <w:rFonts w:ascii="Garamond" w:eastAsia="Calibri" w:hAnsi="Garamond" w:cs="Times New Roman"/>
                <w:spacing w:val="1"/>
                <w:sz w:val="20"/>
                <w:szCs w:val="20"/>
              </w:rPr>
              <w:t>e</w:t>
            </w:r>
            <w:r w:rsidRPr="00C40309">
              <w:rPr>
                <w:rFonts w:ascii="Garamond" w:eastAsia="Calibri" w:hAnsi="Garamond" w:cs="Times New Roman"/>
                <w:sz w:val="20"/>
                <w:szCs w:val="20"/>
              </w:rPr>
              <w:t>)</w:t>
            </w:r>
          </w:p>
        </w:tc>
      </w:tr>
      <w:tr w:rsidR="004D3538" w:rsidRPr="00C40309" w14:paraId="246CB819" w14:textId="77777777" w:rsidTr="00B85596">
        <w:tc>
          <w:tcPr>
            <w:tcW w:w="4502" w:type="dxa"/>
            <w:tcBorders>
              <w:top w:val="single" w:sz="6" w:space="0" w:color="000000"/>
              <w:left w:val="single" w:sz="6" w:space="0" w:color="000000"/>
              <w:bottom w:val="single" w:sz="6" w:space="0" w:color="000000"/>
              <w:right w:val="single" w:sz="6" w:space="0" w:color="000000"/>
            </w:tcBorders>
          </w:tcPr>
          <w:p w14:paraId="4E6F59FD"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DESCRIZIONE DEL FATTO (CONDOTTA ED EVENTO)</w:t>
            </w:r>
          </w:p>
        </w:tc>
        <w:tc>
          <w:tcPr>
            <w:tcW w:w="5024" w:type="dxa"/>
            <w:tcBorders>
              <w:top w:val="single" w:sz="6" w:space="0" w:color="000000"/>
              <w:left w:val="single" w:sz="6" w:space="0" w:color="000000"/>
              <w:bottom w:val="single" w:sz="6" w:space="0" w:color="000000"/>
              <w:right w:val="single" w:sz="6" w:space="0" w:color="000000"/>
            </w:tcBorders>
          </w:tcPr>
          <w:p w14:paraId="20DC3081"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3A3D866D"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655ADAF6"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698F07A0"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F24736C"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tc>
      </w:tr>
      <w:tr w:rsidR="004D3538" w:rsidRPr="00C40309" w14:paraId="329BCBF1" w14:textId="77777777" w:rsidTr="00B85596">
        <w:tc>
          <w:tcPr>
            <w:tcW w:w="4502" w:type="dxa"/>
            <w:tcBorders>
              <w:top w:val="single" w:sz="6" w:space="0" w:color="000000"/>
              <w:left w:val="single" w:sz="6" w:space="0" w:color="000000"/>
              <w:bottom w:val="single" w:sz="6" w:space="0" w:color="000000"/>
              <w:right w:val="single" w:sz="6" w:space="0" w:color="000000"/>
            </w:tcBorders>
          </w:tcPr>
          <w:p w14:paraId="79DF63F5"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AUTORE/I DEL FATTO</w:t>
            </w:r>
            <w:r w:rsidRPr="00C40309">
              <w:rPr>
                <w:rFonts w:ascii="Garamond" w:eastAsia="Times New Roman" w:hAnsi="Garamond" w:cs="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14:paraId="0A0A95C9"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1</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5320E329"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FB77D01"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2</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2D43526D"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0ABDE8E2"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3</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tc>
      </w:tr>
      <w:tr w:rsidR="004D3538" w:rsidRPr="00C40309" w14:paraId="4BBEC678" w14:textId="77777777" w:rsidTr="00B85596">
        <w:tc>
          <w:tcPr>
            <w:tcW w:w="4502" w:type="dxa"/>
            <w:tcBorders>
              <w:top w:val="single" w:sz="6" w:space="0" w:color="000000"/>
              <w:left w:val="single" w:sz="6" w:space="0" w:color="000000"/>
              <w:bottom w:val="single" w:sz="6" w:space="0" w:color="000000"/>
              <w:right w:val="single" w:sz="6" w:space="0" w:color="000000"/>
            </w:tcBorders>
          </w:tcPr>
          <w:p w14:paraId="1DEBABFA"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ALTRI EVENTUALI SOGGETTI A CONOSCENZA</w:t>
            </w:r>
          </w:p>
          <w:p w14:paraId="75315DF9" w14:textId="77777777" w:rsidR="004D3538" w:rsidRPr="00C40309" w:rsidRDefault="004D3538" w:rsidP="004D3538">
            <w:pPr>
              <w:widowControl w:val="0"/>
              <w:autoSpaceDE w:val="0"/>
              <w:autoSpaceDN w:val="0"/>
              <w:adjustRightInd w:val="0"/>
              <w:spacing w:after="0" w:line="240" w:lineRule="auto"/>
              <w:ind w:left="45" w:right="554"/>
              <w:jc w:val="both"/>
              <w:rPr>
                <w:rFonts w:ascii="Garamond" w:eastAsia="Times New Roman" w:hAnsi="Garamond" w:cs="Times New Roman"/>
                <w:sz w:val="20"/>
                <w:szCs w:val="20"/>
              </w:rPr>
            </w:pPr>
            <w:r w:rsidRPr="00C40309">
              <w:rPr>
                <w:rFonts w:ascii="Garamond" w:eastAsia="Times New Roman" w:hAnsi="Garamond" w:cs="Times New Roman"/>
                <w:sz w:val="20"/>
                <w:szCs w:val="20"/>
              </w:rPr>
              <w:t>DEL FATTO E/O IN GRADO DI RIFERIRE SUL MEDESIMO</w:t>
            </w:r>
            <w:r w:rsidRPr="00C40309">
              <w:rPr>
                <w:rFonts w:ascii="Garamond" w:eastAsia="Times New Roman" w:hAnsi="Garamond" w:cs="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14:paraId="01EF1697"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1</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4C425F85"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95741CB"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2</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1383D660"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43C3DB3F"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3</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tc>
      </w:tr>
      <w:tr w:rsidR="004D3538" w:rsidRPr="00C40309" w14:paraId="5B2DF05C" w14:textId="77777777" w:rsidTr="00B85596">
        <w:tc>
          <w:tcPr>
            <w:tcW w:w="4502" w:type="dxa"/>
            <w:tcBorders>
              <w:top w:val="single" w:sz="6" w:space="0" w:color="000000"/>
              <w:left w:val="single" w:sz="6" w:space="0" w:color="000000"/>
              <w:bottom w:val="single" w:sz="6" w:space="0" w:color="000000"/>
              <w:right w:val="single" w:sz="6" w:space="0" w:color="000000"/>
            </w:tcBorders>
          </w:tcPr>
          <w:p w14:paraId="70D0C77A"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EVENTUALI ALLEGATI A SOSTEGNO DELLA</w:t>
            </w:r>
          </w:p>
          <w:p w14:paraId="14818404" w14:textId="77777777" w:rsidR="004D3538" w:rsidRPr="00C40309" w:rsidRDefault="004D3538" w:rsidP="004D3538">
            <w:pPr>
              <w:widowControl w:val="0"/>
              <w:autoSpaceDE w:val="0"/>
              <w:autoSpaceDN w:val="0"/>
              <w:adjustRightInd w:val="0"/>
              <w:spacing w:after="0" w:line="240" w:lineRule="auto"/>
              <w:ind w:left="45"/>
              <w:jc w:val="both"/>
              <w:rPr>
                <w:rFonts w:ascii="Garamond" w:eastAsia="Times New Roman" w:hAnsi="Garamond" w:cs="Times New Roman"/>
                <w:sz w:val="20"/>
                <w:szCs w:val="20"/>
              </w:rPr>
            </w:pPr>
            <w:r w:rsidRPr="00C40309">
              <w:rPr>
                <w:rFonts w:ascii="Garamond" w:eastAsia="Times New Roman" w:hAnsi="Garamond" w:cs="Times New Roman"/>
                <w:sz w:val="20"/>
                <w:szCs w:val="20"/>
              </w:rPr>
              <w:t>SEGNALAZIONE</w:t>
            </w:r>
          </w:p>
        </w:tc>
        <w:tc>
          <w:tcPr>
            <w:tcW w:w="5024" w:type="dxa"/>
            <w:tcBorders>
              <w:top w:val="single" w:sz="6" w:space="0" w:color="000000"/>
              <w:left w:val="single" w:sz="6" w:space="0" w:color="000000"/>
              <w:bottom w:val="single" w:sz="6" w:space="0" w:color="000000"/>
              <w:right w:val="single" w:sz="6" w:space="0" w:color="000000"/>
            </w:tcBorders>
          </w:tcPr>
          <w:p w14:paraId="47B2481F"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1</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1D85AFB8"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CB2F33F"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t>2</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p w14:paraId="682A83B6"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420BD66D" w14:textId="77777777" w:rsidR="004D3538" w:rsidRPr="00C40309" w:rsidRDefault="004D3538" w:rsidP="004D3538">
            <w:pPr>
              <w:widowControl w:val="0"/>
              <w:autoSpaceDE w:val="0"/>
              <w:autoSpaceDN w:val="0"/>
              <w:adjustRightInd w:val="0"/>
              <w:spacing w:after="0" w:line="240" w:lineRule="auto"/>
              <w:ind w:left="102"/>
              <w:rPr>
                <w:rFonts w:ascii="Garamond" w:eastAsia="Times New Roman" w:hAnsi="Garamond" w:cs="Times New Roman"/>
                <w:sz w:val="20"/>
                <w:szCs w:val="20"/>
              </w:rPr>
            </w:pPr>
            <w:r w:rsidRPr="00C40309">
              <w:rPr>
                <w:rFonts w:ascii="Garamond" w:eastAsia="Times New Roman" w:hAnsi="Garamond" w:cs="Times New Roman"/>
                <w:spacing w:val="1"/>
                <w:sz w:val="20"/>
                <w:szCs w:val="20"/>
              </w:rPr>
              <w:lastRenderedPageBreak/>
              <w:t>3</w:t>
            </w:r>
            <w:r w:rsidRPr="00C40309">
              <w:rPr>
                <w:rFonts w:ascii="Garamond" w:eastAsia="Times New Roman" w:hAnsi="Garamond" w:cs="Times New Roman"/>
                <w:sz w:val="20"/>
                <w:szCs w:val="20"/>
              </w:rPr>
              <w:t>.</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w:t>
            </w:r>
          </w:p>
        </w:tc>
      </w:tr>
    </w:tbl>
    <w:p w14:paraId="0C6ACE52"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7879CB8B"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738296B1" w14:textId="77777777" w:rsidR="004D3538" w:rsidRPr="00C40309" w:rsidRDefault="004D3538" w:rsidP="004D3538">
      <w:pPr>
        <w:widowControl w:val="0"/>
        <w:autoSpaceDE w:val="0"/>
        <w:autoSpaceDN w:val="0"/>
        <w:adjustRightInd w:val="0"/>
        <w:spacing w:after="0" w:line="240" w:lineRule="auto"/>
        <w:ind w:left="213"/>
        <w:rPr>
          <w:rFonts w:ascii="Garamond" w:eastAsia="Times New Roman" w:hAnsi="Garamond" w:cs="Times New Roman"/>
          <w:sz w:val="20"/>
          <w:szCs w:val="20"/>
        </w:rPr>
      </w:pPr>
      <w:r w:rsidRPr="00C40309">
        <w:rPr>
          <w:rFonts w:ascii="Garamond" w:eastAsia="Times New Roman" w:hAnsi="Garamond" w:cs="Times New Roman"/>
          <w:spacing w:val="1"/>
          <w:sz w:val="20"/>
          <w:szCs w:val="20"/>
        </w:rPr>
        <w:t>L</w:t>
      </w:r>
      <w:r w:rsidRPr="00C40309">
        <w:rPr>
          <w:rFonts w:ascii="Garamond" w:eastAsia="Times New Roman" w:hAnsi="Garamond" w:cs="Times New Roman"/>
          <w:sz w:val="20"/>
          <w:szCs w:val="20"/>
        </w:rPr>
        <w:t>UOG</w:t>
      </w:r>
      <w:r w:rsidRPr="00C40309">
        <w:rPr>
          <w:rFonts w:ascii="Garamond" w:eastAsia="Times New Roman" w:hAnsi="Garamond" w:cs="Times New Roman"/>
          <w:spacing w:val="-2"/>
          <w:sz w:val="20"/>
          <w:szCs w:val="20"/>
        </w:rPr>
        <w:t>O</w:t>
      </w:r>
      <w:r w:rsidRPr="00C40309">
        <w:rPr>
          <w:rFonts w:ascii="Garamond" w:eastAsia="Times New Roman" w:hAnsi="Garamond" w:cs="Times New Roman"/>
          <w:sz w:val="20"/>
          <w:szCs w:val="20"/>
        </w:rPr>
        <w:t>,</w:t>
      </w:r>
      <w:r w:rsidRPr="00C40309">
        <w:rPr>
          <w:rFonts w:ascii="Garamond" w:eastAsia="Times New Roman" w:hAnsi="Garamond" w:cs="Times New Roman"/>
          <w:spacing w:val="-4"/>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3"/>
          <w:sz w:val="20"/>
          <w:szCs w:val="20"/>
        </w:rPr>
        <w:t>A</w:t>
      </w:r>
      <w:r w:rsidRPr="00C40309">
        <w:rPr>
          <w:rFonts w:ascii="Garamond" w:eastAsia="Times New Roman" w:hAnsi="Garamond" w:cs="Times New Roman"/>
          <w:sz w:val="20"/>
          <w:szCs w:val="20"/>
        </w:rPr>
        <w:t>TA</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z w:val="20"/>
          <w:szCs w:val="20"/>
        </w:rPr>
        <w:t>E</w:t>
      </w:r>
      <w:r w:rsidRPr="00C40309">
        <w:rPr>
          <w:rFonts w:ascii="Garamond" w:eastAsia="Times New Roman" w:hAnsi="Garamond" w:cs="Times New Roman"/>
          <w:spacing w:val="-4"/>
          <w:sz w:val="20"/>
          <w:szCs w:val="20"/>
        </w:rPr>
        <w:t xml:space="preserve"> </w:t>
      </w:r>
      <w:r w:rsidRPr="00C40309">
        <w:rPr>
          <w:rFonts w:ascii="Garamond" w:eastAsia="Times New Roman" w:hAnsi="Garamond" w:cs="Times New Roman"/>
          <w:spacing w:val="-1"/>
          <w:sz w:val="20"/>
          <w:szCs w:val="20"/>
        </w:rPr>
        <w:t>F</w:t>
      </w:r>
      <w:r w:rsidRPr="00C40309">
        <w:rPr>
          <w:rFonts w:ascii="Garamond" w:eastAsia="Times New Roman" w:hAnsi="Garamond" w:cs="Times New Roman"/>
          <w:sz w:val="20"/>
          <w:szCs w:val="20"/>
        </w:rPr>
        <w:t>I</w:t>
      </w:r>
      <w:r w:rsidRPr="00C40309">
        <w:rPr>
          <w:rFonts w:ascii="Garamond" w:eastAsia="Times New Roman" w:hAnsi="Garamond" w:cs="Times New Roman"/>
          <w:spacing w:val="-2"/>
          <w:sz w:val="20"/>
          <w:szCs w:val="20"/>
        </w:rPr>
        <w:t>R</w:t>
      </w:r>
      <w:r w:rsidRPr="00C40309">
        <w:rPr>
          <w:rFonts w:ascii="Garamond" w:eastAsia="Times New Roman" w:hAnsi="Garamond" w:cs="Times New Roman"/>
          <w:spacing w:val="1"/>
          <w:sz w:val="20"/>
          <w:szCs w:val="20"/>
        </w:rPr>
        <w:t>M</w:t>
      </w:r>
      <w:r w:rsidRPr="00C40309">
        <w:rPr>
          <w:rFonts w:ascii="Garamond" w:eastAsia="Times New Roman" w:hAnsi="Garamond" w:cs="Times New Roman"/>
          <w:sz w:val="20"/>
          <w:szCs w:val="20"/>
        </w:rPr>
        <w:t>A ……………………………………………………………………………………………….</w:t>
      </w:r>
    </w:p>
    <w:p w14:paraId="73DC0699"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5AF616FD"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DDCC80B"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09F32990" w14:textId="77777777" w:rsidR="004D3538" w:rsidRPr="00C40309" w:rsidRDefault="004D3538" w:rsidP="004D3538">
      <w:pPr>
        <w:widowControl w:val="0"/>
        <w:autoSpaceDE w:val="0"/>
        <w:autoSpaceDN w:val="0"/>
        <w:adjustRightInd w:val="0"/>
        <w:spacing w:after="0" w:line="240" w:lineRule="auto"/>
        <w:ind w:left="213"/>
        <w:rPr>
          <w:rFonts w:ascii="Garamond" w:eastAsia="Times New Roman" w:hAnsi="Garamond" w:cs="Times New Roman"/>
          <w:sz w:val="20"/>
          <w:szCs w:val="20"/>
        </w:rPr>
      </w:pPr>
      <w:r w:rsidRPr="00C40309">
        <w:rPr>
          <w:rFonts w:ascii="Garamond" w:eastAsia="Times New Roman" w:hAnsi="Garamond" w:cs="Times New Roman"/>
          <w:sz w:val="20"/>
          <w:szCs w:val="20"/>
        </w:rPr>
        <w:t>La</w:t>
      </w:r>
      <w:r w:rsidRPr="00C40309">
        <w:rPr>
          <w:rFonts w:ascii="Garamond" w:eastAsia="Times New Roman" w:hAnsi="Garamond" w:cs="Times New Roman"/>
          <w:spacing w:val="-6"/>
          <w:sz w:val="20"/>
          <w:szCs w:val="20"/>
        </w:rPr>
        <w:t xml:space="preserve"> </w:t>
      </w:r>
      <w:r w:rsidRPr="00C40309">
        <w:rPr>
          <w:rFonts w:ascii="Garamond" w:eastAsia="Times New Roman" w:hAnsi="Garamond" w:cs="Times New Roman"/>
          <w:spacing w:val="-1"/>
          <w:sz w:val="20"/>
          <w:szCs w:val="20"/>
        </w:rPr>
        <w:t>se</w:t>
      </w:r>
      <w:r w:rsidRPr="00C40309">
        <w:rPr>
          <w:rFonts w:ascii="Garamond" w:eastAsia="Times New Roman" w:hAnsi="Garamond" w:cs="Times New Roman"/>
          <w:sz w:val="20"/>
          <w:szCs w:val="20"/>
        </w:rPr>
        <w:t>g</w:t>
      </w:r>
      <w:r w:rsidRPr="00C40309">
        <w:rPr>
          <w:rFonts w:ascii="Garamond" w:eastAsia="Times New Roman" w:hAnsi="Garamond" w:cs="Times New Roman"/>
          <w:spacing w:val="1"/>
          <w:sz w:val="20"/>
          <w:szCs w:val="20"/>
        </w:rPr>
        <w:t>na</w:t>
      </w:r>
      <w:r w:rsidRPr="00C40309">
        <w:rPr>
          <w:rFonts w:ascii="Garamond" w:eastAsia="Times New Roman" w:hAnsi="Garamond" w:cs="Times New Roman"/>
          <w:sz w:val="20"/>
          <w:szCs w:val="20"/>
        </w:rPr>
        <w:t>l</w:t>
      </w:r>
      <w:r w:rsidRPr="00C40309">
        <w:rPr>
          <w:rFonts w:ascii="Garamond" w:eastAsia="Times New Roman" w:hAnsi="Garamond" w:cs="Times New Roman"/>
          <w:spacing w:val="1"/>
          <w:sz w:val="20"/>
          <w:szCs w:val="20"/>
        </w:rPr>
        <w:t>az</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on</w:t>
      </w:r>
      <w:r w:rsidRPr="00C40309">
        <w:rPr>
          <w:rFonts w:ascii="Garamond" w:eastAsia="Times New Roman" w:hAnsi="Garamond" w:cs="Times New Roman"/>
          <w:sz w:val="20"/>
          <w:szCs w:val="20"/>
        </w:rPr>
        <w:t>e</w:t>
      </w:r>
      <w:r w:rsidRPr="00C40309">
        <w:rPr>
          <w:rFonts w:ascii="Garamond" w:eastAsia="Times New Roman" w:hAnsi="Garamond" w:cs="Times New Roman"/>
          <w:spacing w:val="-15"/>
          <w:sz w:val="20"/>
          <w:szCs w:val="20"/>
        </w:rPr>
        <w:t xml:space="preserve"> </w:t>
      </w:r>
      <w:r w:rsidRPr="00C40309">
        <w:rPr>
          <w:rFonts w:ascii="Garamond" w:eastAsia="Times New Roman" w:hAnsi="Garamond" w:cs="Times New Roman"/>
          <w:spacing w:val="1"/>
          <w:sz w:val="20"/>
          <w:szCs w:val="20"/>
        </w:rPr>
        <w:t>pu</w:t>
      </w:r>
      <w:r w:rsidRPr="00C40309">
        <w:rPr>
          <w:rFonts w:ascii="Garamond" w:eastAsia="Times New Roman" w:hAnsi="Garamond" w:cs="Times New Roman"/>
          <w:sz w:val="20"/>
          <w:szCs w:val="20"/>
        </w:rPr>
        <w:t>ò</w:t>
      </w:r>
      <w:r w:rsidRPr="00C40309">
        <w:rPr>
          <w:rFonts w:ascii="Garamond" w:eastAsia="Times New Roman" w:hAnsi="Garamond" w:cs="Times New Roman"/>
          <w:spacing w:val="-7"/>
          <w:sz w:val="20"/>
          <w:szCs w:val="20"/>
        </w:rPr>
        <w:t xml:space="preserve"> </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1"/>
          <w:sz w:val="20"/>
          <w:szCs w:val="20"/>
        </w:rPr>
        <w:t>se</w:t>
      </w:r>
      <w:r w:rsidRPr="00C40309">
        <w:rPr>
          <w:rFonts w:ascii="Garamond" w:eastAsia="Times New Roman" w:hAnsi="Garamond" w:cs="Times New Roman"/>
          <w:spacing w:val="3"/>
          <w:sz w:val="20"/>
          <w:szCs w:val="20"/>
        </w:rPr>
        <w:t>r</w:t>
      </w:r>
      <w:r w:rsidRPr="00C40309">
        <w:rPr>
          <w:rFonts w:ascii="Garamond" w:eastAsia="Times New Roman" w:hAnsi="Garamond" w:cs="Times New Roman"/>
          <w:sz w:val="20"/>
          <w:szCs w:val="20"/>
        </w:rPr>
        <w:t>e</w:t>
      </w:r>
      <w:r w:rsidRPr="00C40309">
        <w:rPr>
          <w:rFonts w:ascii="Garamond" w:eastAsia="Times New Roman" w:hAnsi="Garamond" w:cs="Times New Roman"/>
          <w:spacing w:val="-10"/>
          <w:sz w:val="20"/>
          <w:szCs w:val="20"/>
        </w:rPr>
        <w:t xml:space="preserve"> </w:t>
      </w:r>
      <w:r w:rsidRPr="00C40309">
        <w:rPr>
          <w:rFonts w:ascii="Garamond" w:eastAsia="Times New Roman" w:hAnsi="Garamond" w:cs="Times New Roman"/>
          <w:spacing w:val="1"/>
          <w:sz w:val="20"/>
          <w:szCs w:val="20"/>
        </w:rPr>
        <w:t>p</w:t>
      </w:r>
      <w:r w:rsidRPr="00C40309">
        <w:rPr>
          <w:rFonts w:ascii="Garamond" w:eastAsia="Times New Roman" w:hAnsi="Garamond" w:cs="Times New Roman"/>
          <w:spacing w:val="3"/>
          <w:sz w:val="20"/>
          <w:szCs w:val="20"/>
        </w:rPr>
        <w:t>r</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ntata</w:t>
      </w:r>
      <w:r w:rsidRPr="00C40309">
        <w:rPr>
          <w:rFonts w:ascii="Garamond" w:eastAsia="Times New Roman" w:hAnsi="Garamond" w:cs="Times New Roman"/>
          <w:sz w:val="20"/>
          <w:szCs w:val="20"/>
        </w:rPr>
        <w:t>:</w:t>
      </w:r>
    </w:p>
    <w:p w14:paraId="508E2B70" w14:textId="77777777" w:rsidR="004D3538" w:rsidRPr="00C40309" w:rsidRDefault="004D3538" w:rsidP="004D3538">
      <w:pPr>
        <w:widowControl w:val="0"/>
        <w:autoSpaceDE w:val="0"/>
        <w:autoSpaceDN w:val="0"/>
        <w:adjustRightInd w:val="0"/>
        <w:spacing w:after="0" w:line="240" w:lineRule="auto"/>
        <w:ind w:left="213"/>
        <w:rPr>
          <w:rFonts w:ascii="Garamond" w:eastAsia="Times New Roman" w:hAnsi="Garamond" w:cs="Times New Roman"/>
          <w:sz w:val="20"/>
          <w:szCs w:val="20"/>
        </w:rPr>
      </w:pP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w:t>
      </w:r>
      <w:r w:rsidRPr="00C40309">
        <w:rPr>
          <w:rFonts w:ascii="Garamond" w:eastAsia="Times New Roman" w:hAnsi="Garamond" w:cs="Times New Roman"/>
          <w:spacing w:val="-7"/>
          <w:sz w:val="20"/>
          <w:szCs w:val="20"/>
        </w:rPr>
        <w:t xml:space="preserve"> </w:t>
      </w:r>
      <w:r w:rsidRPr="00C40309">
        <w:rPr>
          <w:rFonts w:ascii="Garamond" w:eastAsia="Times New Roman" w:hAnsi="Garamond" w:cs="Times New Roman"/>
          <w:spacing w:val="-1"/>
          <w:sz w:val="20"/>
          <w:szCs w:val="20"/>
        </w:rPr>
        <w:t>me</w:t>
      </w:r>
      <w:r w:rsidRPr="00C40309">
        <w:rPr>
          <w:rFonts w:ascii="Garamond" w:eastAsia="Times New Roman" w:hAnsi="Garamond" w:cs="Times New Roman"/>
          <w:spacing w:val="1"/>
          <w:sz w:val="20"/>
          <w:szCs w:val="20"/>
        </w:rPr>
        <w:t>d</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ant</w:t>
      </w:r>
      <w:r w:rsidRPr="00C40309">
        <w:rPr>
          <w:rFonts w:ascii="Garamond" w:eastAsia="Times New Roman" w:hAnsi="Garamond" w:cs="Times New Roman"/>
          <w:sz w:val="20"/>
          <w:szCs w:val="20"/>
        </w:rPr>
        <w:t>e</w:t>
      </w:r>
      <w:r w:rsidRPr="00C40309">
        <w:rPr>
          <w:rFonts w:ascii="Garamond" w:eastAsia="Times New Roman" w:hAnsi="Garamond" w:cs="Times New Roman"/>
          <w:spacing w:val="-13"/>
          <w:sz w:val="20"/>
          <w:szCs w:val="20"/>
        </w:rPr>
        <w:t xml:space="preserve"> </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nv</w:t>
      </w:r>
      <w:r w:rsidRPr="00C40309">
        <w:rPr>
          <w:rFonts w:ascii="Garamond" w:eastAsia="Times New Roman" w:hAnsi="Garamond" w:cs="Times New Roman"/>
          <w:sz w:val="20"/>
          <w:szCs w:val="20"/>
        </w:rPr>
        <w:t>io</w:t>
      </w:r>
      <w:r w:rsidRPr="00C40309">
        <w:rPr>
          <w:rFonts w:ascii="Garamond" w:eastAsia="Times New Roman" w:hAnsi="Garamond" w:cs="Times New Roman"/>
          <w:spacing w:val="-8"/>
          <w:sz w:val="20"/>
          <w:szCs w:val="20"/>
        </w:rPr>
        <w:t xml:space="preserve"> </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ll</w:t>
      </w:r>
      <w:r w:rsidRPr="00C40309">
        <w:rPr>
          <w:rFonts w:ascii="Garamond" w:eastAsia="Times New Roman" w:hAnsi="Garamond" w:cs="Times New Roman"/>
          <w:spacing w:val="1"/>
          <w:sz w:val="20"/>
          <w:szCs w:val="20"/>
        </w:rPr>
        <w:t>’</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nd</w:t>
      </w:r>
      <w:r w:rsidRPr="00C40309">
        <w:rPr>
          <w:rFonts w:ascii="Garamond" w:eastAsia="Times New Roman" w:hAnsi="Garamond" w:cs="Times New Roman"/>
          <w:sz w:val="20"/>
          <w:szCs w:val="20"/>
        </w:rPr>
        <w:t>iri</w:t>
      </w:r>
      <w:r w:rsidRPr="00C40309">
        <w:rPr>
          <w:rFonts w:ascii="Garamond" w:eastAsia="Times New Roman" w:hAnsi="Garamond" w:cs="Times New Roman"/>
          <w:spacing w:val="1"/>
          <w:sz w:val="20"/>
          <w:szCs w:val="20"/>
        </w:rPr>
        <w:t>zz</w:t>
      </w:r>
      <w:r w:rsidRPr="00C40309">
        <w:rPr>
          <w:rFonts w:ascii="Garamond" w:eastAsia="Times New Roman" w:hAnsi="Garamond" w:cs="Times New Roman"/>
          <w:sz w:val="20"/>
          <w:szCs w:val="20"/>
        </w:rPr>
        <w:t>o</w:t>
      </w:r>
      <w:r w:rsidRPr="00C40309">
        <w:rPr>
          <w:rFonts w:ascii="Garamond" w:eastAsia="Times New Roman" w:hAnsi="Garamond" w:cs="Times New Roman"/>
          <w:spacing w:val="-13"/>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z w:val="20"/>
          <w:szCs w:val="20"/>
        </w:rPr>
        <w:t>i</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po</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1"/>
          <w:sz w:val="20"/>
          <w:szCs w:val="20"/>
        </w:rPr>
        <w:t>t</w:t>
      </w:r>
      <w:r w:rsidRPr="00C40309">
        <w:rPr>
          <w:rFonts w:ascii="Garamond" w:eastAsia="Times New Roman" w:hAnsi="Garamond" w:cs="Times New Roman"/>
          <w:sz w:val="20"/>
          <w:szCs w:val="20"/>
        </w:rPr>
        <w:t>a</w:t>
      </w:r>
      <w:r w:rsidRPr="00C40309">
        <w:rPr>
          <w:rFonts w:ascii="Garamond" w:eastAsia="Times New Roman" w:hAnsi="Garamond" w:cs="Times New Roman"/>
          <w:spacing w:val="-8"/>
          <w:sz w:val="20"/>
          <w:szCs w:val="20"/>
        </w:rPr>
        <w:t xml:space="preserve"> </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l</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tt</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on</w:t>
      </w:r>
      <w:r w:rsidRPr="00C40309">
        <w:rPr>
          <w:rFonts w:ascii="Garamond" w:eastAsia="Times New Roman" w:hAnsi="Garamond" w:cs="Times New Roman"/>
          <w:sz w:val="20"/>
          <w:szCs w:val="20"/>
        </w:rPr>
        <w:t>ica</w:t>
      </w:r>
      <w:r w:rsidRPr="00C40309">
        <w:rPr>
          <w:rFonts w:ascii="Garamond" w:eastAsia="Times New Roman" w:hAnsi="Garamond" w:cs="Times New Roman"/>
          <w:spacing w:val="-13"/>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l</w:t>
      </w:r>
      <w:r w:rsidRPr="00C40309">
        <w:rPr>
          <w:rFonts w:ascii="Garamond" w:eastAsia="Times New Roman" w:hAnsi="Garamond" w:cs="Times New Roman"/>
          <w:spacing w:val="-6"/>
          <w:sz w:val="20"/>
          <w:szCs w:val="20"/>
        </w:rPr>
        <w:t xml:space="preserve"> </w:t>
      </w:r>
      <w:r w:rsidRPr="00C40309">
        <w:rPr>
          <w:rFonts w:ascii="Garamond" w:eastAsia="Times New Roman" w:hAnsi="Garamond" w:cs="Times New Roman"/>
          <w:spacing w:val="2"/>
          <w:sz w:val="20"/>
          <w:szCs w:val="20"/>
        </w:rPr>
        <w:t xml:space="preserve">Responsabile della prevenzione della corruzione </w:t>
      </w:r>
      <w:r w:rsidRPr="00C40309">
        <w:rPr>
          <w:rFonts w:ascii="Garamond" w:eastAsia="Times New Roman" w:hAnsi="Garamond" w:cs="Times New Roman"/>
          <w:spacing w:val="-12"/>
          <w:sz w:val="20"/>
          <w:szCs w:val="20"/>
        </w:rPr>
        <w:t xml:space="preserve"> </w:t>
      </w:r>
      <w:r w:rsidRPr="00C40309">
        <w:rPr>
          <w:rFonts w:ascii="Garamond" w:eastAsia="Times New Roman" w:hAnsi="Garamond" w:cs="Times New Roman"/>
          <w:sz w:val="20"/>
          <w:szCs w:val="20"/>
        </w:rPr>
        <w:t>;</w:t>
      </w:r>
    </w:p>
    <w:p w14:paraId="79255561" w14:textId="77777777" w:rsidR="004D3538" w:rsidRPr="00C40309" w:rsidRDefault="004D3538" w:rsidP="004D3538">
      <w:pPr>
        <w:widowControl w:val="0"/>
        <w:autoSpaceDE w:val="0"/>
        <w:autoSpaceDN w:val="0"/>
        <w:adjustRightInd w:val="0"/>
        <w:spacing w:after="0" w:line="240" w:lineRule="auto"/>
        <w:ind w:left="213"/>
        <w:rPr>
          <w:rFonts w:ascii="Garamond" w:eastAsia="Times New Roman" w:hAnsi="Garamond" w:cs="Times New Roman"/>
          <w:sz w:val="20"/>
          <w:szCs w:val="20"/>
        </w:rPr>
      </w:pPr>
      <w:r w:rsidRPr="00C40309">
        <w:rPr>
          <w:rFonts w:ascii="Garamond" w:eastAsia="Times New Roman" w:hAnsi="Garamond" w:cs="Times New Roman"/>
          <w:spacing w:val="1"/>
          <w:sz w:val="20"/>
          <w:szCs w:val="20"/>
        </w:rPr>
        <w:t>b</w:t>
      </w:r>
      <w:r w:rsidRPr="00C40309">
        <w:rPr>
          <w:rFonts w:ascii="Garamond" w:eastAsia="Times New Roman" w:hAnsi="Garamond" w:cs="Times New Roman"/>
          <w:sz w:val="20"/>
          <w:szCs w:val="20"/>
        </w:rPr>
        <w:t>)</w:t>
      </w:r>
      <w:r w:rsidRPr="00C40309">
        <w:rPr>
          <w:rFonts w:ascii="Garamond" w:eastAsia="Times New Roman" w:hAnsi="Garamond" w:cs="Times New Roman"/>
          <w:spacing w:val="-7"/>
          <w:sz w:val="20"/>
          <w:szCs w:val="20"/>
        </w:rPr>
        <w:t xml:space="preserve"> </w:t>
      </w:r>
      <w:r w:rsidRPr="00C40309">
        <w:rPr>
          <w:rFonts w:ascii="Garamond" w:eastAsia="Times New Roman" w:hAnsi="Garamond" w:cs="Times New Roman"/>
          <w:spacing w:val="-1"/>
          <w:sz w:val="20"/>
          <w:szCs w:val="20"/>
        </w:rPr>
        <w:t>ve</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ba</w:t>
      </w:r>
      <w:r w:rsidRPr="00C40309">
        <w:rPr>
          <w:rFonts w:ascii="Garamond" w:eastAsia="Times New Roman" w:hAnsi="Garamond" w:cs="Times New Roman"/>
          <w:sz w:val="20"/>
          <w:szCs w:val="20"/>
        </w:rPr>
        <w:t>l</w:t>
      </w:r>
      <w:r w:rsidRPr="00C40309">
        <w:rPr>
          <w:rFonts w:ascii="Garamond" w:eastAsia="Times New Roman" w:hAnsi="Garamond" w:cs="Times New Roman"/>
          <w:spacing w:val="2"/>
          <w:sz w:val="20"/>
          <w:szCs w:val="20"/>
        </w:rPr>
        <w:t>m</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nt</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w:t>
      </w:r>
      <w:r w:rsidRPr="00C40309">
        <w:rPr>
          <w:rFonts w:ascii="Garamond" w:eastAsia="Times New Roman" w:hAnsi="Garamond" w:cs="Times New Roman"/>
          <w:spacing w:val="-15"/>
          <w:sz w:val="20"/>
          <w:szCs w:val="20"/>
        </w:rPr>
        <w:t xml:space="preserve"> </w:t>
      </w:r>
      <w:r w:rsidRPr="00C40309">
        <w:rPr>
          <w:rFonts w:ascii="Garamond" w:eastAsia="Times New Roman" w:hAnsi="Garamond" w:cs="Times New Roman"/>
          <w:spacing w:val="2"/>
          <w:sz w:val="20"/>
          <w:szCs w:val="20"/>
        </w:rPr>
        <w:t>m</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d</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ant</w:t>
      </w:r>
      <w:r w:rsidRPr="00C40309">
        <w:rPr>
          <w:rFonts w:ascii="Garamond" w:eastAsia="Times New Roman" w:hAnsi="Garamond" w:cs="Times New Roman"/>
          <w:sz w:val="20"/>
          <w:szCs w:val="20"/>
        </w:rPr>
        <w:t>e</w:t>
      </w:r>
      <w:r w:rsidRPr="00C40309">
        <w:rPr>
          <w:rFonts w:ascii="Garamond" w:eastAsia="Times New Roman" w:hAnsi="Garamond" w:cs="Times New Roman"/>
          <w:spacing w:val="-13"/>
          <w:sz w:val="20"/>
          <w:szCs w:val="20"/>
        </w:rPr>
        <w:t xml:space="preserve"> </w:t>
      </w:r>
      <w:r w:rsidRPr="00C40309">
        <w:rPr>
          <w:rFonts w:ascii="Garamond" w:eastAsia="Times New Roman" w:hAnsi="Garamond" w:cs="Times New Roman"/>
          <w:spacing w:val="1"/>
          <w:sz w:val="20"/>
          <w:szCs w:val="20"/>
        </w:rPr>
        <w:t>d</w:t>
      </w:r>
      <w:r w:rsidRPr="00C40309">
        <w:rPr>
          <w:rFonts w:ascii="Garamond" w:eastAsia="Times New Roman" w:hAnsi="Garamond" w:cs="Times New Roman"/>
          <w:sz w:val="20"/>
          <w:szCs w:val="20"/>
        </w:rPr>
        <w:t>i</w:t>
      </w:r>
      <w:r w:rsidRPr="00C40309">
        <w:rPr>
          <w:rFonts w:ascii="Garamond" w:eastAsia="Times New Roman" w:hAnsi="Garamond" w:cs="Times New Roman"/>
          <w:spacing w:val="2"/>
          <w:sz w:val="20"/>
          <w:szCs w:val="20"/>
        </w:rPr>
        <w:t>c</w:t>
      </w:r>
      <w:r w:rsidRPr="00C40309">
        <w:rPr>
          <w:rFonts w:ascii="Garamond" w:eastAsia="Times New Roman" w:hAnsi="Garamond" w:cs="Times New Roman"/>
          <w:spacing w:val="1"/>
          <w:sz w:val="20"/>
          <w:szCs w:val="20"/>
        </w:rPr>
        <w:t>h</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az</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on</w:t>
      </w:r>
      <w:r w:rsidRPr="00C40309">
        <w:rPr>
          <w:rFonts w:ascii="Garamond" w:eastAsia="Times New Roman" w:hAnsi="Garamond" w:cs="Times New Roman"/>
          <w:sz w:val="20"/>
          <w:szCs w:val="20"/>
        </w:rPr>
        <w:t>e</w:t>
      </w:r>
      <w:r w:rsidRPr="00C40309">
        <w:rPr>
          <w:rFonts w:ascii="Garamond" w:eastAsia="Times New Roman" w:hAnsi="Garamond" w:cs="Times New Roman"/>
          <w:spacing w:val="-16"/>
          <w:sz w:val="20"/>
          <w:szCs w:val="20"/>
        </w:rPr>
        <w:t xml:space="preserve"> </w:t>
      </w:r>
      <w:r w:rsidRPr="00C40309">
        <w:rPr>
          <w:rFonts w:ascii="Garamond" w:eastAsia="Times New Roman" w:hAnsi="Garamond" w:cs="Times New Roman"/>
          <w:sz w:val="20"/>
          <w:szCs w:val="20"/>
        </w:rPr>
        <w:t>ril</w:t>
      </w:r>
      <w:r w:rsidRPr="00C40309">
        <w:rPr>
          <w:rFonts w:ascii="Garamond" w:eastAsia="Times New Roman" w:hAnsi="Garamond" w:cs="Times New Roman"/>
          <w:spacing w:val="1"/>
          <w:sz w:val="20"/>
          <w:szCs w:val="20"/>
        </w:rPr>
        <w:t>a</w:t>
      </w:r>
      <w:r w:rsidRPr="00C40309">
        <w:rPr>
          <w:rFonts w:ascii="Garamond" w:eastAsia="Times New Roman" w:hAnsi="Garamond" w:cs="Times New Roman"/>
          <w:spacing w:val="-1"/>
          <w:sz w:val="20"/>
          <w:szCs w:val="20"/>
        </w:rPr>
        <w:t>s</w:t>
      </w:r>
      <w:r w:rsidRPr="00C40309">
        <w:rPr>
          <w:rFonts w:ascii="Garamond" w:eastAsia="Times New Roman" w:hAnsi="Garamond" w:cs="Times New Roman"/>
          <w:sz w:val="20"/>
          <w:szCs w:val="20"/>
        </w:rPr>
        <w:t>ci</w:t>
      </w:r>
      <w:r w:rsidRPr="00C40309">
        <w:rPr>
          <w:rFonts w:ascii="Garamond" w:eastAsia="Times New Roman" w:hAnsi="Garamond" w:cs="Times New Roman"/>
          <w:spacing w:val="1"/>
          <w:sz w:val="20"/>
          <w:szCs w:val="20"/>
        </w:rPr>
        <w:t>at</w:t>
      </w:r>
      <w:r w:rsidRPr="00C40309">
        <w:rPr>
          <w:rFonts w:ascii="Garamond" w:eastAsia="Times New Roman" w:hAnsi="Garamond" w:cs="Times New Roman"/>
          <w:sz w:val="20"/>
          <w:szCs w:val="20"/>
        </w:rPr>
        <w:t>a</w:t>
      </w:r>
      <w:r w:rsidRPr="00C40309">
        <w:rPr>
          <w:rFonts w:ascii="Garamond" w:eastAsia="Times New Roman" w:hAnsi="Garamond" w:cs="Times New Roman"/>
          <w:spacing w:val="-11"/>
          <w:sz w:val="20"/>
          <w:szCs w:val="20"/>
        </w:rPr>
        <w:t xml:space="preserve"> </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d</w:t>
      </w:r>
      <w:r w:rsidRPr="00C40309">
        <w:rPr>
          <w:rFonts w:ascii="Garamond" w:eastAsia="Times New Roman" w:hAnsi="Garamond" w:cs="Times New Roman"/>
          <w:spacing w:val="-5"/>
          <w:sz w:val="20"/>
          <w:szCs w:val="20"/>
        </w:rPr>
        <w:t xml:space="preserve"> </w:t>
      </w:r>
      <w:r w:rsidRPr="00C40309">
        <w:rPr>
          <w:rFonts w:ascii="Garamond" w:eastAsia="Times New Roman" w:hAnsi="Garamond" w:cs="Times New Roman"/>
          <w:spacing w:val="1"/>
          <w:sz w:val="20"/>
          <w:szCs w:val="20"/>
        </w:rPr>
        <w:t>un</w:t>
      </w:r>
      <w:r w:rsidRPr="00C40309">
        <w:rPr>
          <w:rFonts w:ascii="Garamond" w:eastAsia="Times New Roman" w:hAnsi="Garamond" w:cs="Times New Roman"/>
          <w:sz w:val="20"/>
          <w:szCs w:val="20"/>
        </w:rPr>
        <w:t>o</w:t>
      </w:r>
      <w:r w:rsidRPr="00C40309">
        <w:rPr>
          <w:rFonts w:ascii="Garamond" w:eastAsia="Times New Roman" w:hAnsi="Garamond" w:cs="Times New Roman"/>
          <w:spacing w:val="-7"/>
          <w:sz w:val="20"/>
          <w:szCs w:val="20"/>
        </w:rPr>
        <w:t xml:space="preserve"> </w:t>
      </w:r>
      <w:r w:rsidRPr="00C40309">
        <w:rPr>
          <w:rFonts w:ascii="Garamond" w:eastAsia="Times New Roman" w:hAnsi="Garamond" w:cs="Times New Roman"/>
          <w:spacing w:val="-1"/>
          <w:sz w:val="20"/>
          <w:szCs w:val="20"/>
        </w:rPr>
        <w:t>de</w:t>
      </w:r>
      <w:r w:rsidRPr="00C40309">
        <w:rPr>
          <w:rFonts w:ascii="Garamond" w:eastAsia="Times New Roman" w:hAnsi="Garamond" w:cs="Times New Roman"/>
          <w:sz w:val="20"/>
          <w:szCs w:val="20"/>
        </w:rPr>
        <w:t>i</w:t>
      </w:r>
      <w:r w:rsidRPr="00C40309">
        <w:rPr>
          <w:rFonts w:ascii="Garamond" w:eastAsia="Times New Roman" w:hAnsi="Garamond" w:cs="Times New Roman"/>
          <w:spacing w:val="-6"/>
          <w:sz w:val="20"/>
          <w:szCs w:val="20"/>
        </w:rPr>
        <w:t xml:space="preserve"> </w:t>
      </w:r>
      <w:r w:rsidRPr="00C40309">
        <w:rPr>
          <w:rFonts w:ascii="Garamond" w:eastAsia="Times New Roman" w:hAnsi="Garamond" w:cs="Times New Roman"/>
          <w:spacing w:val="1"/>
          <w:sz w:val="20"/>
          <w:szCs w:val="20"/>
        </w:rPr>
        <w:t>p</w:t>
      </w:r>
      <w:r w:rsidRPr="00C40309">
        <w:rPr>
          <w:rFonts w:ascii="Garamond" w:eastAsia="Times New Roman" w:hAnsi="Garamond" w:cs="Times New Roman"/>
          <w:sz w:val="20"/>
          <w:szCs w:val="20"/>
        </w:rPr>
        <w:t>r</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d</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tt</w:t>
      </w:r>
      <w:r w:rsidRPr="00C40309">
        <w:rPr>
          <w:rFonts w:ascii="Garamond" w:eastAsia="Times New Roman" w:hAnsi="Garamond" w:cs="Times New Roman"/>
          <w:sz w:val="20"/>
          <w:szCs w:val="20"/>
        </w:rPr>
        <w:t>i</w:t>
      </w:r>
      <w:r w:rsidRPr="00C40309">
        <w:rPr>
          <w:rFonts w:ascii="Garamond" w:eastAsia="Times New Roman" w:hAnsi="Garamond" w:cs="Times New Roman"/>
          <w:spacing w:val="-11"/>
          <w:sz w:val="20"/>
          <w:szCs w:val="20"/>
        </w:rPr>
        <w:t xml:space="preserve"> </w:t>
      </w:r>
      <w:r w:rsidRPr="00C40309">
        <w:rPr>
          <w:rFonts w:ascii="Garamond" w:eastAsia="Times New Roman" w:hAnsi="Garamond" w:cs="Times New Roman"/>
          <w:spacing w:val="-1"/>
          <w:sz w:val="20"/>
          <w:szCs w:val="20"/>
        </w:rPr>
        <w:t>s</w:t>
      </w:r>
      <w:r w:rsidRPr="00C40309">
        <w:rPr>
          <w:rFonts w:ascii="Garamond" w:eastAsia="Times New Roman" w:hAnsi="Garamond" w:cs="Times New Roman"/>
          <w:spacing w:val="3"/>
          <w:sz w:val="20"/>
          <w:szCs w:val="20"/>
        </w:rPr>
        <w:t>o</w:t>
      </w:r>
      <w:r w:rsidRPr="00C40309">
        <w:rPr>
          <w:rFonts w:ascii="Garamond" w:eastAsia="Times New Roman" w:hAnsi="Garamond" w:cs="Times New Roman"/>
          <w:sz w:val="20"/>
          <w:szCs w:val="20"/>
        </w:rPr>
        <w:t>gg</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tt</w:t>
      </w:r>
      <w:r w:rsidRPr="00C40309">
        <w:rPr>
          <w:rFonts w:ascii="Garamond" w:eastAsia="Times New Roman" w:hAnsi="Garamond" w:cs="Times New Roman"/>
          <w:sz w:val="20"/>
          <w:szCs w:val="20"/>
        </w:rPr>
        <w:t>i</w:t>
      </w:r>
      <w:r w:rsidRPr="00C40309">
        <w:rPr>
          <w:rFonts w:ascii="Garamond" w:eastAsia="Times New Roman" w:hAnsi="Garamond" w:cs="Times New Roman"/>
          <w:spacing w:val="-10"/>
          <w:sz w:val="20"/>
          <w:szCs w:val="20"/>
        </w:rPr>
        <w:t xml:space="preserve"> </w:t>
      </w:r>
      <w:r w:rsidRPr="00C40309">
        <w:rPr>
          <w:rFonts w:ascii="Garamond" w:eastAsia="Times New Roman" w:hAnsi="Garamond" w:cs="Times New Roman"/>
          <w:spacing w:val="2"/>
          <w:sz w:val="20"/>
          <w:szCs w:val="20"/>
        </w:rPr>
        <w:t>l</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gi</w:t>
      </w:r>
      <w:r w:rsidRPr="00C40309">
        <w:rPr>
          <w:rFonts w:ascii="Garamond" w:eastAsia="Times New Roman" w:hAnsi="Garamond" w:cs="Times New Roman"/>
          <w:spacing w:val="1"/>
          <w:sz w:val="20"/>
          <w:szCs w:val="20"/>
        </w:rPr>
        <w:t>tt</w:t>
      </w:r>
      <w:r w:rsidRPr="00C40309">
        <w:rPr>
          <w:rFonts w:ascii="Garamond" w:eastAsia="Times New Roman" w:hAnsi="Garamond" w:cs="Times New Roman"/>
          <w:spacing w:val="2"/>
          <w:sz w:val="20"/>
          <w:szCs w:val="20"/>
        </w:rPr>
        <w:t>i</w:t>
      </w:r>
      <w:r w:rsidRPr="00C40309">
        <w:rPr>
          <w:rFonts w:ascii="Garamond" w:eastAsia="Times New Roman" w:hAnsi="Garamond" w:cs="Times New Roman"/>
          <w:spacing w:val="-1"/>
          <w:sz w:val="20"/>
          <w:szCs w:val="20"/>
        </w:rPr>
        <w:t>m</w:t>
      </w:r>
      <w:r w:rsidRPr="00C40309">
        <w:rPr>
          <w:rFonts w:ascii="Garamond" w:eastAsia="Times New Roman" w:hAnsi="Garamond" w:cs="Times New Roman"/>
          <w:spacing w:val="1"/>
          <w:sz w:val="20"/>
          <w:szCs w:val="20"/>
        </w:rPr>
        <w:t>at</w:t>
      </w:r>
      <w:r w:rsidRPr="00C40309">
        <w:rPr>
          <w:rFonts w:ascii="Garamond" w:eastAsia="Times New Roman" w:hAnsi="Garamond" w:cs="Times New Roman"/>
          <w:sz w:val="20"/>
          <w:szCs w:val="20"/>
        </w:rPr>
        <w:t>i</w:t>
      </w:r>
      <w:r w:rsidRPr="00C40309">
        <w:rPr>
          <w:rFonts w:ascii="Garamond" w:eastAsia="Times New Roman" w:hAnsi="Garamond" w:cs="Times New Roman"/>
          <w:spacing w:val="-12"/>
          <w:sz w:val="20"/>
          <w:szCs w:val="20"/>
        </w:rPr>
        <w:t xml:space="preserve"> </w:t>
      </w:r>
      <w:r w:rsidRPr="00C40309">
        <w:rPr>
          <w:rFonts w:ascii="Garamond" w:eastAsia="Times New Roman" w:hAnsi="Garamond" w:cs="Times New Roman"/>
          <w:spacing w:val="1"/>
          <w:sz w:val="20"/>
          <w:szCs w:val="20"/>
        </w:rPr>
        <w:t>a</w:t>
      </w:r>
      <w:r w:rsidRPr="00C40309">
        <w:rPr>
          <w:rFonts w:ascii="Garamond" w:eastAsia="Times New Roman" w:hAnsi="Garamond" w:cs="Times New Roman"/>
          <w:sz w:val="20"/>
          <w:szCs w:val="20"/>
        </w:rPr>
        <w:t>lla</w:t>
      </w:r>
      <w:r w:rsidRPr="00C40309">
        <w:rPr>
          <w:rFonts w:ascii="Garamond" w:eastAsia="Times New Roman" w:hAnsi="Garamond" w:cs="Times New Roman"/>
          <w:spacing w:val="-7"/>
          <w:sz w:val="20"/>
          <w:szCs w:val="20"/>
        </w:rPr>
        <w:t xml:space="preserve"> </w:t>
      </w:r>
      <w:r w:rsidRPr="00C40309">
        <w:rPr>
          <w:rFonts w:ascii="Garamond" w:eastAsia="Times New Roman" w:hAnsi="Garamond" w:cs="Times New Roman"/>
          <w:sz w:val="20"/>
          <w:szCs w:val="20"/>
        </w:rPr>
        <w:t>ric</w:t>
      </w:r>
      <w:r w:rsidRPr="00C40309">
        <w:rPr>
          <w:rFonts w:ascii="Garamond" w:eastAsia="Times New Roman" w:hAnsi="Garamond" w:cs="Times New Roman"/>
          <w:spacing w:val="-1"/>
          <w:sz w:val="20"/>
          <w:szCs w:val="20"/>
        </w:rPr>
        <w:t>e</w:t>
      </w:r>
      <w:r w:rsidRPr="00C40309">
        <w:rPr>
          <w:rFonts w:ascii="Garamond" w:eastAsia="Times New Roman" w:hAnsi="Garamond" w:cs="Times New Roman"/>
          <w:spacing w:val="1"/>
          <w:sz w:val="20"/>
          <w:szCs w:val="20"/>
        </w:rPr>
        <w:t>z</w:t>
      </w:r>
      <w:r w:rsidRPr="00C40309">
        <w:rPr>
          <w:rFonts w:ascii="Garamond" w:eastAsia="Times New Roman" w:hAnsi="Garamond" w:cs="Times New Roman"/>
          <w:sz w:val="20"/>
          <w:szCs w:val="20"/>
        </w:rPr>
        <w:t>i</w:t>
      </w:r>
      <w:r w:rsidRPr="00C40309">
        <w:rPr>
          <w:rFonts w:ascii="Garamond" w:eastAsia="Times New Roman" w:hAnsi="Garamond" w:cs="Times New Roman"/>
          <w:spacing w:val="1"/>
          <w:sz w:val="20"/>
          <w:szCs w:val="20"/>
        </w:rPr>
        <w:t>on</w:t>
      </w:r>
      <w:r w:rsidRPr="00C40309">
        <w:rPr>
          <w:rFonts w:ascii="Garamond" w:eastAsia="Times New Roman" w:hAnsi="Garamond" w:cs="Times New Roman"/>
          <w:spacing w:val="-1"/>
          <w:sz w:val="20"/>
          <w:szCs w:val="20"/>
        </w:rPr>
        <w:t>e</w:t>
      </w:r>
      <w:r w:rsidRPr="00C40309">
        <w:rPr>
          <w:rFonts w:ascii="Garamond" w:eastAsia="Times New Roman" w:hAnsi="Garamond" w:cs="Times New Roman"/>
          <w:sz w:val="20"/>
          <w:szCs w:val="20"/>
        </w:rPr>
        <w:t>.</w:t>
      </w:r>
    </w:p>
    <w:p w14:paraId="28496772"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231247F9" w14:textId="77777777" w:rsidR="004D3538" w:rsidRPr="00C40309" w:rsidRDefault="004D3538" w:rsidP="004D3538">
      <w:pPr>
        <w:widowControl w:val="0"/>
        <w:autoSpaceDE w:val="0"/>
        <w:autoSpaceDN w:val="0"/>
        <w:adjustRightInd w:val="0"/>
        <w:spacing w:after="0" w:line="240" w:lineRule="auto"/>
        <w:rPr>
          <w:rFonts w:ascii="Garamond" w:eastAsia="Times New Roman" w:hAnsi="Garamond" w:cs="Times New Roman"/>
          <w:sz w:val="20"/>
          <w:szCs w:val="20"/>
        </w:rPr>
      </w:pPr>
    </w:p>
    <w:p w14:paraId="0F5FE0D8" w14:textId="77777777" w:rsidR="004D3538" w:rsidRPr="00C40309" w:rsidRDefault="004D3538" w:rsidP="004D3538">
      <w:pPr>
        <w:widowControl w:val="0"/>
        <w:autoSpaceDE w:val="0"/>
        <w:autoSpaceDN w:val="0"/>
        <w:adjustRightInd w:val="0"/>
        <w:spacing w:after="0" w:line="240" w:lineRule="auto"/>
        <w:ind w:left="213"/>
        <w:rPr>
          <w:rFonts w:ascii="Garamond" w:eastAsia="Times New Roman" w:hAnsi="Garamond" w:cs="Times New Roman"/>
          <w:sz w:val="20"/>
          <w:szCs w:val="20"/>
        </w:rPr>
      </w:pPr>
      <w:r w:rsidRPr="00C40309">
        <w:rPr>
          <w:rFonts w:ascii="Garamond" w:eastAsia="Times New Roman" w:hAnsi="Garamond" w:cs="Times New Roman"/>
          <w:sz w:val="20"/>
          <w:szCs w:val="20"/>
        </w:rPr>
        <w:t>____________________________</w:t>
      </w:r>
    </w:p>
    <w:p w14:paraId="6C417996" w14:textId="77777777" w:rsidR="004D3538" w:rsidRPr="00C40309" w:rsidRDefault="004D3538" w:rsidP="004D3538">
      <w:pPr>
        <w:widowControl w:val="0"/>
        <w:autoSpaceDE w:val="0"/>
        <w:autoSpaceDN w:val="0"/>
        <w:adjustRightInd w:val="0"/>
        <w:spacing w:after="0" w:line="240" w:lineRule="auto"/>
        <w:ind w:left="213"/>
        <w:jc w:val="both"/>
        <w:rPr>
          <w:rFonts w:ascii="Garamond" w:eastAsia="Times New Roman" w:hAnsi="Garamond" w:cs="Times New Roman"/>
          <w:sz w:val="20"/>
          <w:szCs w:val="20"/>
        </w:rPr>
      </w:pPr>
      <w:r w:rsidRPr="00C40309">
        <w:rPr>
          <w:rFonts w:ascii="Garamond" w:eastAsia="Times New Roman" w:hAnsi="Garamond" w:cs="Times New Roman"/>
          <w:sz w:val="20"/>
          <w:szCs w:val="20"/>
          <w:vertAlign w:val="superscript"/>
        </w:rPr>
        <w:t>1</w:t>
      </w:r>
      <w:r w:rsidRPr="00C40309">
        <w:rPr>
          <w:rFonts w:ascii="Garamond" w:eastAsia="Times New Roman" w:hAnsi="Garamond" w:cs="Times New Roman"/>
          <w:sz w:val="20"/>
          <w:szCs w:val="20"/>
        </w:rPr>
        <w:t xml:space="preserve"> Qualora il segnalante rivesta la qualifica di pubblico ufficiale, l’invio della presente segnalazione non lo esonera dall’obbligo di denunciare alla competente Autorità giudiziaria i fatti penalmente rilevanti e le ipotesi di danno erariale.</w:t>
      </w:r>
    </w:p>
    <w:p w14:paraId="26E25566" w14:textId="77777777" w:rsidR="004D3538" w:rsidRPr="00C40309" w:rsidRDefault="004D3538" w:rsidP="004D3538">
      <w:pPr>
        <w:widowControl w:val="0"/>
        <w:autoSpaceDE w:val="0"/>
        <w:autoSpaceDN w:val="0"/>
        <w:adjustRightInd w:val="0"/>
        <w:spacing w:after="0" w:line="240" w:lineRule="auto"/>
        <w:ind w:left="213"/>
        <w:jc w:val="both"/>
        <w:rPr>
          <w:rFonts w:ascii="Garamond" w:eastAsia="Times New Roman" w:hAnsi="Garamond" w:cs="Times New Roman"/>
          <w:sz w:val="20"/>
          <w:szCs w:val="20"/>
        </w:rPr>
      </w:pPr>
      <w:r w:rsidRPr="00C40309">
        <w:rPr>
          <w:rFonts w:ascii="Garamond" w:eastAsia="Times New Roman" w:hAnsi="Garamond" w:cs="Times New Roman"/>
          <w:sz w:val="20"/>
          <w:szCs w:val="20"/>
          <w:vertAlign w:val="superscript"/>
        </w:rPr>
        <w:t>2</w:t>
      </w:r>
      <w:r w:rsidRPr="00C40309">
        <w:rPr>
          <w:rFonts w:ascii="Garamond" w:eastAsia="Times New Roman" w:hAnsi="Garamond" w:cs="Times New Roman"/>
          <w:sz w:val="20"/>
          <w:szCs w:val="20"/>
        </w:rPr>
        <w:t xml:space="preserve"> La segnalazione non riguarda rimostranze di carattere personale del segnalante o richieste che attengono alla disciplina del rapporto di lavoro o ai rapporti con i colleghi</w:t>
      </w:r>
    </w:p>
    <w:p w14:paraId="53F2DEBA" w14:textId="77777777" w:rsidR="004D3538" w:rsidRPr="00C40309" w:rsidRDefault="004D3538" w:rsidP="004D3538">
      <w:pPr>
        <w:widowControl w:val="0"/>
        <w:autoSpaceDE w:val="0"/>
        <w:autoSpaceDN w:val="0"/>
        <w:adjustRightInd w:val="0"/>
        <w:spacing w:after="0" w:line="240" w:lineRule="auto"/>
        <w:ind w:left="213"/>
        <w:jc w:val="both"/>
        <w:rPr>
          <w:rFonts w:ascii="Garamond" w:eastAsia="Times New Roman" w:hAnsi="Garamond" w:cs="Times New Roman"/>
          <w:sz w:val="20"/>
          <w:szCs w:val="20"/>
          <w:vertAlign w:val="superscript"/>
        </w:rPr>
      </w:pPr>
      <w:r w:rsidRPr="00C40309">
        <w:rPr>
          <w:rFonts w:ascii="Garamond" w:eastAsia="Times New Roman" w:hAnsi="Garamond" w:cs="Times New Roman"/>
          <w:sz w:val="20"/>
          <w:szCs w:val="20"/>
          <w:vertAlign w:val="superscript"/>
        </w:rPr>
        <w:t xml:space="preserve">3  </w:t>
      </w:r>
      <w:r w:rsidRPr="00C40309">
        <w:rPr>
          <w:rFonts w:ascii="Garamond" w:eastAsia="Times New Roman" w:hAnsi="Garamond" w:cs="Times New Roman"/>
          <w:sz w:val="20"/>
          <w:szCs w:val="20"/>
        </w:rPr>
        <w:t>Indicare i dati anagrafici se conosciuti e, in caso contrario, ogni altro elemento idoneo all’identificazione.</w:t>
      </w:r>
    </w:p>
    <w:p w14:paraId="27577A03" w14:textId="77777777" w:rsidR="004D3538" w:rsidRPr="00C40309" w:rsidRDefault="004D3538" w:rsidP="004D3538">
      <w:pPr>
        <w:keepNext/>
        <w:keepLines/>
        <w:suppressAutoHyphens/>
        <w:autoSpaceDE w:val="0"/>
        <w:autoSpaceDN w:val="0"/>
        <w:adjustRightInd w:val="0"/>
        <w:spacing w:after="0" w:line="240" w:lineRule="auto"/>
        <w:jc w:val="both"/>
        <w:rPr>
          <w:rFonts w:ascii="Garamond" w:eastAsia="Times New Roman" w:hAnsi="Garamond" w:cs="Times New Roman"/>
          <w:bCs/>
          <w:sz w:val="20"/>
          <w:szCs w:val="20"/>
          <w:lang w:eastAsia="it-IT"/>
        </w:rPr>
      </w:pPr>
    </w:p>
    <w:p w14:paraId="61F082E7"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Firma </w:t>
      </w:r>
    </w:p>
    <w:p w14:paraId="62DAD280" w14:textId="77777777" w:rsidR="004D3538" w:rsidRPr="00C40309" w:rsidRDefault="004D3538" w:rsidP="004D3538">
      <w:pPr>
        <w:widowControl w:val="0"/>
        <w:tabs>
          <w:tab w:val="left" w:pos="470"/>
        </w:tabs>
        <w:autoSpaceDE w:val="0"/>
        <w:autoSpaceDN w:val="0"/>
        <w:adjustRightInd w:val="0"/>
        <w:spacing w:after="0" w:line="240" w:lineRule="auto"/>
        <w:ind w:right="169"/>
        <w:jc w:val="both"/>
        <w:rPr>
          <w:rFonts w:ascii="Garamond" w:eastAsia="Times New Roman" w:hAnsi="Garamond" w:cs="Times New Roman"/>
          <w:b/>
          <w:bCs/>
          <w:sz w:val="20"/>
          <w:szCs w:val="20"/>
        </w:rPr>
      </w:pPr>
    </w:p>
    <w:p w14:paraId="7FCA58A1" w14:textId="77777777" w:rsidR="004D3538" w:rsidRPr="00C40309" w:rsidRDefault="004D3538" w:rsidP="004D3538">
      <w:pPr>
        <w:widowControl w:val="0"/>
        <w:tabs>
          <w:tab w:val="left" w:pos="470"/>
        </w:tabs>
        <w:autoSpaceDE w:val="0"/>
        <w:autoSpaceDN w:val="0"/>
        <w:adjustRightInd w:val="0"/>
        <w:spacing w:after="0" w:line="240" w:lineRule="auto"/>
        <w:ind w:right="169"/>
        <w:jc w:val="both"/>
        <w:rPr>
          <w:rFonts w:ascii="Garamond" w:eastAsia="Times New Roman" w:hAnsi="Garamond" w:cs="Times New Roman"/>
          <w:b/>
          <w:bCs/>
          <w:sz w:val="20"/>
          <w:szCs w:val="20"/>
        </w:rPr>
      </w:pPr>
    </w:p>
    <w:p w14:paraId="10B71A6B" w14:textId="77777777" w:rsidR="004D3538" w:rsidRPr="00C40309" w:rsidRDefault="004D3538" w:rsidP="004D3538">
      <w:pPr>
        <w:widowControl w:val="0"/>
        <w:tabs>
          <w:tab w:val="left" w:pos="470"/>
        </w:tabs>
        <w:autoSpaceDE w:val="0"/>
        <w:autoSpaceDN w:val="0"/>
        <w:adjustRightInd w:val="0"/>
        <w:spacing w:after="0" w:line="240" w:lineRule="auto"/>
        <w:ind w:right="169"/>
        <w:jc w:val="both"/>
        <w:rPr>
          <w:rFonts w:ascii="Garamond" w:eastAsia="Times New Roman" w:hAnsi="Garamond" w:cs="Times New Roman"/>
          <w:b/>
          <w:bCs/>
          <w:sz w:val="20"/>
          <w:szCs w:val="20"/>
        </w:rPr>
      </w:pPr>
    </w:p>
    <w:p w14:paraId="5B7D2D26" w14:textId="77777777" w:rsidR="004D3538" w:rsidRPr="00C40309" w:rsidRDefault="004D3538" w:rsidP="004D3538">
      <w:pPr>
        <w:widowControl w:val="0"/>
        <w:tabs>
          <w:tab w:val="left" w:pos="470"/>
        </w:tabs>
        <w:autoSpaceDE w:val="0"/>
        <w:autoSpaceDN w:val="0"/>
        <w:adjustRightInd w:val="0"/>
        <w:spacing w:after="0" w:line="240" w:lineRule="auto"/>
        <w:ind w:right="169"/>
        <w:jc w:val="both"/>
        <w:rPr>
          <w:rFonts w:ascii="Garamond" w:eastAsia="Times New Roman" w:hAnsi="Garamond" w:cs="Times New Roman"/>
          <w:b/>
          <w:bCs/>
          <w:sz w:val="20"/>
          <w:szCs w:val="20"/>
        </w:rPr>
      </w:pPr>
    </w:p>
    <w:p w14:paraId="6C39E012" w14:textId="77777777" w:rsidR="004D3538" w:rsidRPr="00C40309" w:rsidRDefault="004D3538" w:rsidP="00935166">
      <w:pPr>
        <w:pStyle w:val="Paragrafoelenco"/>
        <w:keepNext/>
        <w:keepLines/>
        <w:numPr>
          <w:ilvl w:val="0"/>
          <w:numId w:val="37"/>
        </w:numPr>
        <w:suppressAutoHyphens/>
        <w:autoSpaceDE w:val="0"/>
        <w:autoSpaceDN w:val="0"/>
        <w:adjustRightInd w:val="0"/>
        <w:spacing w:after="0" w:line="240" w:lineRule="auto"/>
        <w:jc w:val="center"/>
        <w:rPr>
          <w:rFonts w:ascii="Garamond" w:eastAsia="Times New Roman" w:hAnsi="Garamond"/>
          <w:b/>
          <w:bCs/>
          <w:sz w:val="20"/>
          <w:szCs w:val="20"/>
          <w:u w:val="single"/>
          <w:lang w:eastAsia="it-IT"/>
        </w:rPr>
      </w:pPr>
      <w:r w:rsidRPr="00C40309">
        <w:rPr>
          <w:rFonts w:ascii="Garamond" w:eastAsia="Times New Roman" w:hAnsi="Garamond"/>
          <w:b/>
          <w:bCs/>
          <w:sz w:val="20"/>
          <w:szCs w:val="20"/>
          <w:u w:val="single"/>
          <w:lang w:eastAsia="it-IT"/>
        </w:rPr>
        <w:t xml:space="preserve">Adozione misure di verifica dell’attuazione delle disposizioni di legge in materia di autorizzazione di incarichi esterni di cui all’art. 53 del d.lgs. n. 165 del 2001 </w:t>
      </w:r>
    </w:p>
    <w:p w14:paraId="03560782"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166AA82C"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Normativa di riferimento:</w:t>
      </w:r>
    </w:p>
    <w:p w14:paraId="14C25E54"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art. 53, comma 3</w:t>
      </w:r>
      <w:r w:rsidRPr="00C40309">
        <w:rPr>
          <w:rFonts w:ascii="Garamond" w:hAnsi="Garamond" w:cs="Times New Roman"/>
          <w:i/>
          <w:iCs/>
          <w:sz w:val="20"/>
          <w:szCs w:val="20"/>
        </w:rPr>
        <w:t>-bis</w:t>
      </w:r>
      <w:r w:rsidRPr="00C40309">
        <w:rPr>
          <w:rFonts w:ascii="Garamond" w:hAnsi="Garamond" w:cs="Times New Roman"/>
          <w:sz w:val="20"/>
          <w:szCs w:val="20"/>
        </w:rPr>
        <w:t>, d.lgs n. 165/2001, come modificato dalla L.190/2012;</w:t>
      </w:r>
    </w:p>
    <w:p w14:paraId="7FA974C9"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art. 1, comma 58</w:t>
      </w:r>
      <w:r w:rsidRPr="00C40309">
        <w:rPr>
          <w:rFonts w:ascii="Garamond" w:hAnsi="Garamond" w:cs="Times New Roman"/>
          <w:i/>
          <w:iCs/>
          <w:sz w:val="20"/>
          <w:szCs w:val="20"/>
        </w:rPr>
        <w:t>-bis</w:t>
      </w:r>
      <w:r w:rsidRPr="00C40309">
        <w:rPr>
          <w:rFonts w:ascii="Garamond" w:hAnsi="Garamond" w:cs="Times New Roman"/>
          <w:sz w:val="20"/>
          <w:szCs w:val="20"/>
        </w:rPr>
        <w:t>, legge n. 662/1996;</w:t>
      </w:r>
    </w:p>
    <w:p w14:paraId="22F22CAC"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Vigente Regolamento Comunale Ordinamento Uffici e Servizi ( art. da 67 a 74);</w:t>
      </w:r>
    </w:p>
    <w:p w14:paraId="3FA87A75"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(P.N.A. 2013)</w:t>
      </w:r>
    </w:p>
    <w:p w14:paraId="3D6EA848"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Determinazione ANAC n.12/15 – Aggiornamento al PNA</w:t>
      </w:r>
    </w:p>
    <w:p w14:paraId="593A9A76"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adottato dall’ANAC con delibera n. 831 del 03/08/2016,</w:t>
      </w:r>
    </w:p>
    <w:p w14:paraId="38448592" w14:textId="77777777" w:rsidR="004D3538" w:rsidRPr="00C40309" w:rsidRDefault="004D3538" w:rsidP="004D3538">
      <w:pPr>
        <w:keepNext/>
        <w:keepLines/>
        <w:suppressAutoHyphens/>
        <w:autoSpaceDE w:val="0"/>
        <w:autoSpaceDN w:val="0"/>
        <w:adjustRightInd w:val="0"/>
        <w:spacing w:after="0" w:line="240" w:lineRule="auto"/>
        <w:rPr>
          <w:rFonts w:ascii="Garamond" w:eastAsia="Times New Roman" w:hAnsi="Garamond" w:cs="Times New Roman"/>
          <w:b/>
          <w:bCs/>
          <w:sz w:val="20"/>
          <w:szCs w:val="20"/>
          <w:lang w:eastAsia="it-IT"/>
        </w:rPr>
      </w:pPr>
      <w:r w:rsidRPr="00C40309">
        <w:rPr>
          <w:rFonts w:ascii="Garamond" w:hAnsi="Garamond" w:cs="Times New Roman"/>
          <w:sz w:val="20"/>
          <w:szCs w:val="20"/>
          <w:lang w:eastAsia="it-IT"/>
        </w:rPr>
        <w:t>determinazione di approvazione definitiva del Piano nazionale Anticorruzione 2016.</w:t>
      </w:r>
    </w:p>
    <w:p w14:paraId="37C510AD"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1E1D8023"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Il cumulo in capo ad un medesimo Responsabile degli uffici  e dei servizi o funzionario di incarichi conferiti dall’amministrazione può comportare il rischio di un’eccessiva concentrazione di potere su un unico centro decisionale. La concentrazione del potere decisionale aumenta il rischio che l’attività amministrativa possa essere indirizzata verso fini privati o impropri determinati dalla volontà del /Responsabile degli uffici  e dei servizi stesso. </w:t>
      </w:r>
    </w:p>
    <w:p w14:paraId="6CC97689"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Inoltre, lo svolgimento di incarichi, soprattutto se extra-istituzionali, da parte del Responsabile degli uffici  e dei servizi o del funzionario può realizzare situazioni di conflitto di interesse che possono compromettere il buon andamento dell’azione amministrativa, ponendosi altresì come sintomo dell’evenienza di fatti corruttivi.</w:t>
      </w:r>
    </w:p>
    <w:p w14:paraId="07D54BFA" w14:textId="77777777" w:rsidR="008C474E" w:rsidRPr="008C474E" w:rsidRDefault="004D3538" w:rsidP="008C474E">
      <w:pPr>
        <w:rPr>
          <w:rFonts w:ascii="Garamond" w:eastAsia="Calibri" w:hAnsi="Garamond" w:cs="Times New Roman"/>
          <w:sz w:val="20"/>
          <w:szCs w:val="20"/>
        </w:rPr>
      </w:pPr>
      <w:r w:rsidRPr="00C40309">
        <w:rPr>
          <w:rFonts w:ascii="Garamond" w:eastAsia="Calibri" w:hAnsi="Garamond" w:cs="Times New Roman"/>
          <w:sz w:val="20"/>
          <w:szCs w:val="20"/>
        </w:rPr>
        <w:t xml:space="preserve"> L’ente ha adottato apposito regolamento per la disciplina degli incaric</w:t>
      </w:r>
      <w:r w:rsidR="008C474E">
        <w:rPr>
          <w:rFonts w:ascii="Garamond" w:eastAsia="Calibri" w:hAnsi="Garamond" w:cs="Times New Roman"/>
          <w:sz w:val="20"/>
          <w:szCs w:val="20"/>
        </w:rPr>
        <w:t xml:space="preserve">hi ai dipendenti comunali </w:t>
      </w:r>
      <w:r w:rsidRPr="00C40309">
        <w:rPr>
          <w:rFonts w:ascii="Garamond" w:eastAsia="Calibri" w:hAnsi="Garamond" w:cs="Times New Roman"/>
          <w:sz w:val="20"/>
          <w:szCs w:val="20"/>
        </w:rPr>
        <w:t xml:space="preserve">con delibera della Giunta </w:t>
      </w:r>
      <w:r w:rsidRPr="00EB02E9">
        <w:rPr>
          <w:rFonts w:ascii="Garamond" w:eastAsia="Calibri" w:hAnsi="Garamond" w:cs="Times New Roman"/>
          <w:sz w:val="20"/>
          <w:szCs w:val="20"/>
        </w:rPr>
        <w:t>comunale n.</w:t>
      </w:r>
      <w:r w:rsidR="008C474E" w:rsidRPr="00EB02E9">
        <w:t xml:space="preserve"> </w:t>
      </w:r>
      <w:r w:rsidR="008C474E" w:rsidRPr="00EB02E9">
        <w:rPr>
          <w:rFonts w:ascii="Garamond" w:eastAsia="Calibri" w:hAnsi="Garamond" w:cs="Times New Roman"/>
          <w:sz w:val="20"/>
          <w:szCs w:val="20"/>
        </w:rPr>
        <w:t>. 28 del 12/03/2015.</w:t>
      </w:r>
    </w:p>
    <w:p w14:paraId="1CD06002"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00FFEA52" w14:textId="77777777" w:rsidR="004D3538" w:rsidRPr="00C40309" w:rsidRDefault="004D3538" w:rsidP="00935166">
      <w:pPr>
        <w:pStyle w:val="Paragrafoelenco"/>
        <w:numPr>
          <w:ilvl w:val="0"/>
          <w:numId w:val="37"/>
        </w:numPr>
        <w:autoSpaceDE w:val="0"/>
        <w:autoSpaceDN w:val="0"/>
        <w:adjustRightInd w:val="0"/>
        <w:spacing w:after="0" w:line="240" w:lineRule="auto"/>
        <w:rPr>
          <w:rFonts w:ascii="Garamond" w:eastAsia="Times New Roman" w:hAnsi="Garamond"/>
          <w:b/>
          <w:sz w:val="20"/>
          <w:szCs w:val="20"/>
          <w:u w:val="single"/>
          <w:lang w:eastAsia="it-IT"/>
        </w:rPr>
      </w:pPr>
      <w:r w:rsidRPr="00C40309">
        <w:rPr>
          <w:rFonts w:ascii="Garamond" w:eastAsia="Times New Roman" w:hAnsi="Garamond"/>
          <w:b/>
          <w:sz w:val="20"/>
          <w:szCs w:val="20"/>
          <w:u w:val="single"/>
          <w:lang w:eastAsia="it-IT"/>
        </w:rPr>
        <w:t>incompatibilità e inconferibilità degli incarichi</w:t>
      </w:r>
    </w:p>
    <w:p w14:paraId="74CD0B1A"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792FD0F1"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r w:rsidRPr="00C40309">
        <w:rPr>
          <w:rFonts w:ascii="Garamond" w:eastAsia="Times New Roman" w:hAnsi="Garamond" w:cs="Times New Roman"/>
          <w:b/>
          <w:sz w:val="20"/>
          <w:szCs w:val="20"/>
          <w:lang w:eastAsia="it-IT"/>
        </w:rPr>
        <w:t>Normativa di riferimento :</w:t>
      </w:r>
    </w:p>
    <w:p w14:paraId="3A6F9387"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decreto legislativo n. 39/2013;</w:t>
      </w:r>
    </w:p>
    <w:p w14:paraId="657B841F"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Intesa tra Governo, Regioni ed Enti locali sancita dalla Conferenza Unificata nella seduta del</w:t>
      </w:r>
    </w:p>
    <w:p w14:paraId="4E88908C"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24 luglio 2013</w:t>
      </w:r>
    </w:p>
    <w:p w14:paraId="681E2B4A"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Piano Nazionale Anticorruzione (P.N.A.2013)</w:t>
      </w:r>
    </w:p>
    <w:p w14:paraId="686FAD51"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Determinazione ANAC n.12/15 – Aggiornamento al PNA</w:t>
      </w:r>
    </w:p>
    <w:p w14:paraId="1F58EACC" w14:textId="77777777" w:rsidR="004D3538" w:rsidRPr="00EB02E9" w:rsidRDefault="004D3538"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lastRenderedPageBreak/>
        <w:t>Piano Nazionale Anticorruzione adottato dall’ANAC con</w:t>
      </w:r>
      <w:r w:rsidR="00EB02E9" w:rsidRPr="00EB02E9">
        <w:rPr>
          <w:rFonts w:ascii="Garamond" w:hAnsi="Garamond"/>
          <w:sz w:val="20"/>
          <w:szCs w:val="20"/>
        </w:rPr>
        <w:t xml:space="preserve"> delibera n. 831 del 03/08/2016</w:t>
      </w:r>
    </w:p>
    <w:p w14:paraId="31345CF1" w14:textId="77777777" w:rsidR="00EB02E9" w:rsidRPr="00EB02E9" w:rsidRDefault="00EB02E9" w:rsidP="00935166">
      <w:pPr>
        <w:pStyle w:val="Paragrafoelenco"/>
        <w:numPr>
          <w:ilvl w:val="0"/>
          <w:numId w:val="38"/>
        </w:numPr>
        <w:autoSpaceDE w:val="0"/>
        <w:autoSpaceDN w:val="0"/>
        <w:adjustRightInd w:val="0"/>
        <w:spacing w:after="0" w:line="240" w:lineRule="auto"/>
        <w:rPr>
          <w:rFonts w:ascii="Garamond" w:hAnsi="Garamond"/>
          <w:sz w:val="20"/>
          <w:szCs w:val="20"/>
        </w:rPr>
      </w:pPr>
      <w:r w:rsidRPr="00EB02E9">
        <w:rPr>
          <w:rFonts w:ascii="Garamond" w:hAnsi="Garamond"/>
          <w:sz w:val="20"/>
          <w:szCs w:val="20"/>
        </w:rPr>
        <w:t>PNA 2019</w:t>
      </w:r>
    </w:p>
    <w:p w14:paraId="40DE524E" w14:textId="77777777" w:rsidR="00EB02E9" w:rsidRPr="00C40309" w:rsidRDefault="00EB02E9" w:rsidP="004D3538">
      <w:pPr>
        <w:autoSpaceDE w:val="0"/>
        <w:autoSpaceDN w:val="0"/>
        <w:adjustRightInd w:val="0"/>
        <w:spacing w:after="0" w:line="240" w:lineRule="auto"/>
        <w:rPr>
          <w:rFonts w:ascii="Garamond" w:hAnsi="Garamond" w:cs="Times New Roman"/>
          <w:sz w:val="20"/>
          <w:szCs w:val="20"/>
        </w:rPr>
      </w:pPr>
    </w:p>
    <w:p w14:paraId="2C08627D"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58B71B51"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Per “incompatibilità” si intende </w:t>
      </w:r>
      <w:r w:rsidRPr="00C40309">
        <w:rPr>
          <w:rFonts w:ascii="Garamond" w:eastAsia="Times New Roman" w:hAnsi="Garamond" w:cs="Times New Roman"/>
          <w:i/>
          <w:sz w:val="20"/>
          <w:szCs w:val="20"/>
          <w:lang w:eastAsia="it-IT"/>
        </w:rPr>
        <w:t>“l’obbligo per il soggetto cui viene conferito l’incarico di scegliere, a pena di decadenza, entro il termine perentorio di 15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w:t>
      </w:r>
      <w:r w:rsidRPr="00C40309">
        <w:rPr>
          <w:rFonts w:ascii="Garamond" w:eastAsia="Times New Roman" w:hAnsi="Garamond" w:cs="Times New Roman"/>
          <w:sz w:val="20"/>
          <w:szCs w:val="20"/>
          <w:lang w:eastAsia="it-IT"/>
        </w:rPr>
        <w:t xml:space="preserve"> (art. 1 d.lgs. n. 39).</w:t>
      </w:r>
    </w:p>
    <w:p w14:paraId="039FDE54" w14:textId="77777777" w:rsidR="004D3538" w:rsidRPr="00C40309" w:rsidRDefault="004D3538" w:rsidP="004D3538">
      <w:pPr>
        <w:autoSpaceDE w:val="0"/>
        <w:autoSpaceDN w:val="0"/>
        <w:adjustRightInd w:val="0"/>
        <w:spacing w:after="0" w:line="240" w:lineRule="auto"/>
        <w:jc w:val="both"/>
        <w:rPr>
          <w:rFonts w:ascii="Garamond" w:eastAsia="Times New Roman" w:hAnsi="Garamond" w:cs="Times New Roman"/>
          <w:b/>
          <w:sz w:val="20"/>
          <w:szCs w:val="20"/>
          <w:lang w:eastAsia="it-IT"/>
        </w:rPr>
      </w:pPr>
      <w:r w:rsidRPr="00C40309">
        <w:rPr>
          <w:rFonts w:ascii="Garamond" w:eastAsia="Times New Roman" w:hAnsi="Garamond" w:cs="Times New Roman"/>
          <w:sz w:val="20"/>
          <w:szCs w:val="20"/>
          <w:lang w:eastAsia="it-IT"/>
        </w:rPr>
        <w:t xml:space="preserve"> Lo svolgimento di certe attività/funzioni può agevolare la precostituzione di situazioni favorevoli per essere successivamente destinatari di incarichi dirigenziali e assimilati e, quindi, può comportare il rischio di un accordo corruttivo per conseguire il vantaggio in maniera illecita; il contemporaneo svolgimento di alcune attività di regola inquina l’azione imparziale della pubblica amministrazione costituendo un humus favorevole ad illeciti scambi di favori; in caso di condanna penale, anche se ancora non definitiva, la pericolosità del soggetto consiglia in via precauzionale di evitare l’affidamento di incarichi dirigenziali che comportano responsabilità su aree a rischio di corruzione.</w:t>
      </w:r>
    </w:p>
    <w:p w14:paraId="2720DF36"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Annualmente  ogni Responsabile degli uffici  e dei servizi dichiara l’insussistenza di situazioni di  incompatibilità. Se si riscontra nel corso del rapporto una situazione di incompatibilità, il responsabile della prevenzione deve effettuare una contestazione all’interessato e la causa deve essere rimossa entro 15 giorni; in caso contrario, la legge prevede la decadenza dall’incarico e la risoluzione del contratto di lavoro autonomo o subordinato (art. 19 d.lgs. n. 39).</w:t>
      </w:r>
    </w:p>
    <w:p w14:paraId="331FD1EA"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66C4D9CB" w14:textId="77777777" w:rsidR="004D3538" w:rsidRPr="00C40309" w:rsidRDefault="004D3538" w:rsidP="004D3538">
      <w:pPr>
        <w:shd w:val="clear" w:color="auto" w:fill="F5F5F5"/>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La categoria dell'inconferibilità degli incarichi è contenuta nel </w:t>
      </w:r>
      <w:r w:rsidRPr="00C40309">
        <w:rPr>
          <w:rFonts w:ascii="Garamond" w:eastAsia="Times New Roman" w:hAnsi="Garamond" w:cs="Times New Roman"/>
          <w:bCs/>
          <w:sz w:val="20"/>
          <w:szCs w:val="20"/>
          <w:lang w:eastAsia="it-IT"/>
        </w:rPr>
        <w:t>d.lgs. 8 aprile 2013, n. 39</w:t>
      </w:r>
      <w:r w:rsidRPr="00C40309">
        <w:rPr>
          <w:rFonts w:ascii="Garamond" w:eastAsia="Times New Roman" w:hAnsi="Garamond" w:cs="Times New Roman"/>
          <w:b/>
          <w:bCs/>
          <w:sz w:val="20"/>
          <w:szCs w:val="20"/>
          <w:lang w:eastAsia="it-IT"/>
        </w:rPr>
        <w:t xml:space="preserve"> (</w:t>
      </w:r>
      <w:r w:rsidRPr="00C40309">
        <w:rPr>
          <w:rFonts w:ascii="Garamond" w:eastAsia="Times New Roman" w:hAnsi="Garamond" w:cs="Times New Roman"/>
          <w:iCs/>
          <w:sz w:val="20"/>
          <w:szCs w:val="20"/>
          <w:lang w:eastAsia="it-IT"/>
        </w:rPr>
        <w:t>Disposizioni in materia di inconferibilità e incompatibilità di incarichi presso le pubbliche amministrazioni e presso gli enti privati in controllo pubblico, a norma dell'articolo 1, commi 49 e</w:t>
      </w:r>
      <w:r w:rsidRPr="00C40309">
        <w:rPr>
          <w:rFonts w:ascii="Garamond" w:eastAsia="Times New Roman" w:hAnsi="Garamond" w:cs="Times New Roman"/>
          <w:i/>
          <w:iCs/>
          <w:sz w:val="20"/>
          <w:szCs w:val="20"/>
          <w:lang w:eastAsia="it-IT"/>
        </w:rPr>
        <w:t xml:space="preserve"> </w:t>
      </w:r>
      <w:r w:rsidRPr="00C40309">
        <w:rPr>
          <w:rFonts w:ascii="Garamond" w:eastAsia="Times New Roman" w:hAnsi="Garamond" w:cs="Times New Roman"/>
          <w:iCs/>
          <w:sz w:val="20"/>
          <w:szCs w:val="20"/>
          <w:lang w:eastAsia="it-IT"/>
        </w:rPr>
        <w:t>50 della legge 6 novembre 2012, n. 190</w:t>
      </w:r>
      <w:r w:rsidRPr="00C40309">
        <w:rPr>
          <w:rFonts w:ascii="Garamond" w:eastAsia="Times New Roman" w:hAnsi="Garamond" w:cs="Times New Roman"/>
          <w:sz w:val="20"/>
          <w:szCs w:val="20"/>
          <w:lang w:eastAsia="it-IT"/>
        </w:rPr>
        <w:t> - in G.U. n. 92 del 14 aprile 2013, entrata in vigore il 4 maggio 2013). </w:t>
      </w:r>
    </w:p>
    <w:p w14:paraId="28E42E25" w14:textId="77777777" w:rsidR="004D3538" w:rsidRPr="00C40309" w:rsidRDefault="004D3538" w:rsidP="004D3538">
      <w:pPr>
        <w:shd w:val="clear" w:color="auto" w:fill="F5F5F5"/>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Ai sensi dell'art. 1 del d.lgs. n. 39/2013, comma 1, lett. g), </w:t>
      </w:r>
      <w:r w:rsidRPr="00C40309">
        <w:rPr>
          <w:rFonts w:ascii="Garamond" w:eastAsia="Times New Roman" w:hAnsi="Garamond" w:cs="Times New Roman"/>
          <w:bCs/>
          <w:sz w:val="20"/>
          <w:szCs w:val="20"/>
          <w:lang w:eastAsia="it-IT"/>
        </w:rPr>
        <w:t>per inconferibilità s'intende «la preclusione, permanente o temporanea, a conferire gli incarichi previsti </w:t>
      </w:r>
      <w:r w:rsidRPr="00C40309">
        <w:rPr>
          <w:rFonts w:ascii="Garamond" w:eastAsia="Times New Roman" w:hAnsi="Garamond" w:cs="Times New Roman"/>
          <w:sz w:val="20"/>
          <w:szCs w:val="20"/>
          <w:lang w:eastAsia="it-IT"/>
        </w:rPr>
        <w:t>dal presente decreto a coloro che abbiano riportato </w:t>
      </w:r>
      <w:r w:rsidRPr="00C40309">
        <w:rPr>
          <w:rFonts w:ascii="Garamond" w:eastAsia="Times New Roman" w:hAnsi="Garamond" w:cs="Times New Roman"/>
          <w:bCs/>
          <w:sz w:val="20"/>
          <w:szCs w:val="20"/>
          <w:lang w:eastAsia="it-IT"/>
        </w:rPr>
        <w:t>condanne penali per i reati previsti dal capo I del titolo II del libro secondo del </w:t>
      </w:r>
      <w:hyperlink r:id="rId15" w:tooltip="il testo del codice penale" w:history="1">
        <w:r w:rsidRPr="00C40309">
          <w:rPr>
            <w:rFonts w:ascii="Garamond" w:eastAsia="Times New Roman" w:hAnsi="Garamond" w:cs="Times New Roman"/>
            <w:bCs/>
            <w:sz w:val="20"/>
            <w:szCs w:val="20"/>
            <w:u w:val="single"/>
            <w:lang w:eastAsia="it-IT"/>
          </w:rPr>
          <w:t>codice penale</w:t>
        </w:r>
      </w:hyperlink>
      <w:r w:rsidRPr="00C40309">
        <w:rPr>
          <w:rFonts w:ascii="Garamond" w:eastAsia="Times New Roman" w:hAnsi="Garamond" w:cs="Times New Roman"/>
          <w:sz w:val="20"/>
          <w:szCs w:val="20"/>
          <w:lang w:eastAsia="it-IT"/>
        </w:rPr>
        <w:t>, a coloro che abbiano svolto incarichi o ricoperto cariche in enti di diritto privato regolati o finanziati da pubbliche amministrazioni o svolto attività professionali a favore di questi ultimi, a coloro che siano stati componenti di organi di indirizzo politico». </w:t>
      </w:r>
    </w:p>
    <w:p w14:paraId="54CAFC69" w14:textId="77777777" w:rsidR="004D3538" w:rsidRPr="00C40309" w:rsidRDefault="004D3538" w:rsidP="004D3538">
      <w:pPr>
        <w:shd w:val="clear" w:color="auto" w:fill="F5F5F5"/>
        <w:spacing w:after="0" w:line="240" w:lineRule="auto"/>
        <w:jc w:val="both"/>
        <w:rPr>
          <w:rFonts w:ascii="Garamond" w:eastAsia="Times New Roman" w:hAnsi="Garamond" w:cs="Times New Roman"/>
          <w:sz w:val="20"/>
          <w:szCs w:val="20"/>
          <w:lang w:eastAsia="it-IT"/>
        </w:rPr>
      </w:pPr>
    </w:p>
    <w:p w14:paraId="0A42201D" w14:textId="77777777" w:rsidR="004D3538" w:rsidRPr="00C40309" w:rsidRDefault="004D3538" w:rsidP="004D3538">
      <w:pPr>
        <w:shd w:val="clear" w:color="auto" w:fill="F5F5F5"/>
        <w:spacing w:after="0" w:line="240" w:lineRule="auto"/>
        <w:jc w:val="both"/>
        <w:rPr>
          <w:rFonts w:ascii="Garamond" w:eastAsia="Times New Roman" w:hAnsi="Garamond" w:cs="Times New Roman"/>
          <w:sz w:val="20"/>
          <w:szCs w:val="20"/>
          <w:lang w:eastAsia="it-IT"/>
        </w:rPr>
      </w:pPr>
    </w:p>
    <w:p w14:paraId="25D6B574"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Annualmente, e comunque all’atto del conferimento dell’incarico,  ogni Responsabile degli uffici  e dei servizi e ogni incaricato di funzioni dirigenziali  dichiarano l’insussistenza di situazioni di  incompatibilità o inconferibilità secondo il modello di dichiarazione sostitutiva sotto riportato  . Se si riscontra nel corso del rapporto una situazione di incompatibilità, il responsabile della prevenzione deve effettuare una contestazione all’interessato e la causa deve essere rimossa entro 15 giorni; in caso contrario, la legge prevede la decadenza dall’incarico e la risoluzione del contratto di lavoro autonomo o subordinato (art. 19 d.lgs. n. 39).</w:t>
      </w:r>
    </w:p>
    <w:p w14:paraId="38FBF078"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3444F074"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53C96935" w14:textId="77777777" w:rsidR="004D3538" w:rsidRPr="00C40309" w:rsidRDefault="004D3538" w:rsidP="004D3538">
      <w:pPr>
        <w:keepNext/>
        <w:tabs>
          <w:tab w:val="num" w:pos="432"/>
        </w:tabs>
        <w:suppressAutoHyphens/>
        <w:spacing w:after="0" w:line="240" w:lineRule="auto"/>
        <w:ind w:left="180"/>
        <w:outlineLvl w:val="0"/>
        <w:rPr>
          <w:rFonts w:ascii="Garamond" w:eastAsia="MS ??" w:hAnsi="Garamond" w:cs="Times New Roman"/>
          <w:b/>
          <w:bCs/>
          <w:kern w:val="1"/>
          <w:sz w:val="20"/>
          <w:szCs w:val="20"/>
          <w:lang w:val="x-none" w:eastAsia="ar-SA"/>
        </w:rPr>
      </w:pPr>
      <w:r w:rsidRPr="00C40309">
        <w:rPr>
          <w:rFonts w:ascii="Garamond" w:eastAsia="MS ??" w:hAnsi="Garamond" w:cs="Times New Roman"/>
          <w:b/>
          <w:bCs/>
          <w:kern w:val="1"/>
          <w:sz w:val="20"/>
          <w:szCs w:val="20"/>
          <w:lang w:val="x-none" w:eastAsia="ar-SA"/>
        </w:rPr>
        <w:t xml:space="preserve">Modello di dichiarazione di  insussistenza di cause di inconferibilità ed incompatibilità.           </w:t>
      </w:r>
    </w:p>
    <w:p w14:paraId="70D5F2A3" w14:textId="77777777" w:rsidR="004D3538" w:rsidRPr="00C40309" w:rsidRDefault="004D3538" w:rsidP="004D3538">
      <w:pPr>
        <w:spacing w:after="120" w:line="256" w:lineRule="auto"/>
        <w:rPr>
          <w:rFonts w:ascii="Garamond" w:eastAsia="Times New Roman" w:hAnsi="Garamond" w:cs="Times New Roman"/>
          <w:b/>
          <w:bCs/>
          <w:sz w:val="20"/>
          <w:szCs w:val="20"/>
        </w:rPr>
      </w:pPr>
    </w:p>
    <w:p w14:paraId="5ACA55FE" w14:textId="77777777" w:rsidR="004D3538" w:rsidRPr="00C40309" w:rsidRDefault="004D3538" w:rsidP="004D3538">
      <w:pPr>
        <w:spacing w:line="340" w:lineRule="exact"/>
        <w:jc w:val="center"/>
        <w:rPr>
          <w:rFonts w:ascii="Garamond" w:eastAsia="Times New Roman" w:hAnsi="Garamond" w:cs="Times New Roman"/>
          <w:b/>
          <w:sz w:val="20"/>
          <w:szCs w:val="20"/>
        </w:rPr>
      </w:pPr>
      <w:r w:rsidRPr="00C40309">
        <w:rPr>
          <w:rFonts w:ascii="Garamond" w:eastAsia="Times New Roman" w:hAnsi="Garamond" w:cs="Times New Roman"/>
          <w:b/>
          <w:sz w:val="20"/>
          <w:szCs w:val="20"/>
        </w:rPr>
        <w:t>DICHIARAZIONE SOSTITUTIVA DELL'ATTO DI NOTORIETA'</w:t>
      </w:r>
    </w:p>
    <w:p w14:paraId="1F51D801" w14:textId="77777777" w:rsidR="004D3538" w:rsidRPr="00C40309" w:rsidRDefault="004D3538" w:rsidP="004D3538">
      <w:pPr>
        <w:spacing w:line="340" w:lineRule="exact"/>
        <w:jc w:val="center"/>
        <w:rPr>
          <w:rFonts w:ascii="Garamond" w:eastAsia="Times New Roman" w:hAnsi="Garamond" w:cs="Times New Roman"/>
          <w:b/>
          <w:sz w:val="20"/>
          <w:szCs w:val="20"/>
        </w:rPr>
      </w:pPr>
      <w:r w:rsidRPr="00C40309">
        <w:rPr>
          <w:rFonts w:ascii="Garamond" w:eastAsia="Times New Roman" w:hAnsi="Garamond" w:cs="Times New Roman"/>
          <w:b/>
          <w:sz w:val="20"/>
          <w:szCs w:val="20"/>
        </w:rPr>
        <w:t>(ART. 47 D.P.R. 28 DICEMBRE 2000 N 445)</w:t>
      </w:r>
    </w:p>
    <w:p w14:paraId="21D852F7" w14:textId="77777777" w:rsidR="004D3538" w:rsidRPr="00C40309" w:rsidRDefault="004D3538" w:rsidP="004D3538">
      <w:pPr>
        <w:spacing w:line="340" w:lineRule="exact"/>
        <w:jc w:val="both"/>
        <w:rPr>
          <w:rFonts w:ascii="Garamond" w:eastAsia="Times New Roman" w:hAnsi="Garamond" w:cs="Times New Roman"/>
          <w:sz w:val="20"/>
          <w:szCs w:val="20"/>
        </w:rPr>
      </w:pPr>
    </w:p>
    <w:p w14:paraId="02F394D7" w14:textId="77777777" w:rsidR="004D3538" w:rsidRPr="00C40309" w:rsidRDefault="004D3538" w:rsidP="004D3538">
      <w:pPr>
        <w:spacing w:line="340" w:lineRule="exact"/>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Il/La sottoscritto/a  ____________________________________nato/a a _______________________ il ____________ residente a  ______________________ Via /P.zza_________________ n. ___ </w:t>
      </w:r>
    </w:p>
    <w:p w14:paraId="55A1BE0B" w14:textId="77777777" w:rsidR="004D3538" w:rsidRPr="00C40309" w:rsidRDefault="004D3538" w:rsidP="004D3538">
      <w:pPr>
        <w:spacing w:after="120" w:line="256" w:lineRule="auto"/>
        <w:ind w:firstLine="708"/>
        <w:rPr>
          <w:rFonts w:ascii="Garamond" w:eastAsia="Times New Roman" w:hAnsi="Garamond" w:cs="Times New Roman"/>
          <w:sz w:val="20"/>
          <w:szCs w:val="20"/>
        </w:rPr>
      </w:pPr>
      <w:r w:rsidRPr="00C40309">
        <w:rPr>
          <w:rFonts w:ascii="Garamond" w:eastAsia="Times New Roman" w:hAnsi="Garamond" w:cs="Times New Roman"/>
          <w:sz w:val="20"/>
          <w:szCs w:val="20"/>
        </w:rPr>
        <w:t>tel._____________  cell.______________________ e-mail _____________________</w:t>
      </w:r>
    </w:p>
    <w:p w14:paraId="39047FD8" w14:textId="77777777" w:rsidR="004D3538" w:rsidRPr="00C40309" w:rsidRDefault="004D3538" w:rsidP="004D3538">
      <w:pPr>
        <w:spacing w:after="120" w:line="256" w:lineRule="auto"/>
        <w:rPr>
          <w:rFonts w:ascii="Garamond" w:eastAsia="Times New Roman" w:hAnsi="Garamond" w:cs="Times New Roman"/>
          <w:bCs/>
          <w:sz w:val="20"/>
          <w:szCs w:val="20"/>
        </w:rPr>
      </w:pPr>
      <w:r w:rsidRPr="00C40309">
        <w:rPr>
          <w:rFonts w:ascii="Garamond" w:eastAsia="Times New Roman" w:hAnsi="Garamond" w:cs="Times New Roman"/>
          <w:bCs/>
          <w:sz w:val="20"/>
          <w:szCs w:val="20"/>
        </w:rPr>
        <w:t>consapevole delle sanzioni penali, nel caso di dichiarazioni non veritiere, di formazione o uso di atti falsi, richiamate dall'art. 76 DPR 445/2000, sotto la sua personale responsabilità</w:t>
      </w:r>
    </w:p>
    <w:p w14:paraId="7CA955C2" w14:textId="77777777" w:rsidR="004D3538" w:rsidRPr="00C40309" w:rsidRDefault="004D3538" w:rsidP="004D3538">
      <w:pPr>
        <w:spacing w:after="120" w:line="256" w:lineRule="auto"/>
        <w:rPr>
          <w:rFonts w:ascii="Garamond" w:eastAsia="Times New Roman" w:hAnsi="Garamond" w:cs="Times New Roman"/>
          <w:bCs/>
          <w:sz w:val="20"/>
          <w:szCs w:val="20"/>
        </w:rPr>
      </w:pPr>
    </w:p>
    <w:p w14:paraId="074C00F2" w14:textId="77777777" w:rsidR="004D3538" w:rsidRPr="00C40309" w:rsidRDefault="004D3538" w:rsidP="004D3538">
      <w:pPr>
        <w:spacing w:after="120" w:line="256" w:lineRule="auto"/>
        <w:jc w:val="center"/>
        <w:rPr>
          <w:rFonts w:ascii="Garamond" w:eastAsia="Times New Roman" w:hAnsi="Garamond" w:cs="Times New Roman"/>
          <w:sz w:val="20"/>
          <w:szCs w:val="20"/>
        </w:rPr>
      </w:pPr>
      <w:r w:rsidRPr="00C40309">
        <w:rPr>
          <w:rFonts w:ascii="Garamond" w:eastAsia="Times New Roman" w:hAnsi="Garamond" w:cs="Times New Roman"/>
          <w:sz w:val="20"/>
          <w:szCs w:val="20"/>
        </w:rPr>
        <w:t>DICHIARA</w:t>
      </w:r>
    </w:p>
    <w:p w14:paraId="09CCF4FF" w14:textId="77777777" w:rsidR="004D3538" w:rsidRPr="00C40309" w:rsidRDefault="004D3538" w:rsidP="004D3538">
      <w:pPr>
        <w:spacing w:after="120" w:line="256" w:lineRule="auto"/>
        <w:jc w:val="center"/>
        <w:rPr>
          <w:rFonts w:ascii="Garamond" w:eastAsia="Times New Roman" w:hAnsi="Garamond" w:cs="Times New Roman"/>
          <w:sz w:val="20"/>
          <w:szCs w:val="20"/>
        </w:rPr>
      </w:pPr>
    </w:p>
    <w:p w14:paraId="16DF8D24" w14:textId="77777777" w:rsidR="004D3538" w:rsidRPr="00C40309" w:rsidRDefault="004D3538" w:rsidP="004D3538">
      <w:pPr>
        <w:spacing w:after="120" w:line="256" w:lineRule="auto"/>
        <w:rPr>
          <w:rFonts w:ascii="Garamond" w:eastAsia="Times New Roman" w:hAnsi="Garamond" w:cs="Times New Roman"/>
          <w:sz w:val="20"/>
          <w:szCs w:val="20"/>
        </w:rPr>
      </w:pPr>
      <w:r w:rsidRPr="00C40309">
        <w:rPr>
          <w:rFonts w:ascii="Garamond" w:eastAsia="Times New Roman" w:hAnsi="Garamond" w:cs="Times New Roman"/>
          <w:sz w:val="20"/>
          <w:szCs w:val="20"/>
        </w:rPr>
        <w:t xml:space="preserve">L’insussistenza di cause di inconferibilità ed incompatibilità, ai sensi e per gli effetti del D.Lgs.39/ 2013, ed in particolare : </w:t>
      </w:r>
    </w:p>
    <w:p w14:paraId="193661E4" w14:textId="77777777" w:rsidR="004D3538" w:rsidRPr="00C40309" w:rsidRDefault="004D3538" w:rsidP="004D3538">
      <w:pPr>
        <w:spacing w:after="120" w:line="256" w:lineRule="auto"/>
        <w:rPr>
          <w:rFonts w:ascii="Garamond" w:eastAsia="Times New Roman" w:hAnsi="Garamond" w:cs="Times New Roman"/>
          <w:bCs/>
          <w:sz w:val="20"/>
          <w:szCs w:val="20"/>
        </w:rPr>
      </w:pPr>
    </w:p>
    <w:p w14:paraId="56562A10" w14:textId="77777777" w:rsidR="004D3538" w:rsidRPr="00C40309" w:rsidRDefault="004D3538" w:rsidP="004D3538">
      <w:pPr>
        <w:spacing w:after="120" w:line="256" w:lineRule="auto"/>
        <w:ind w:left="283"/>
        <w:rPr>
          <w:rFonts w:ascii="Garamond" w:eastAsia="Times New Roman" w:hAnsi="Garamond" w:cs="Times New Roman"/>
          <w:b/>
          <w:bCs/>
          <w:sz w:val="20"/>
          <w:szCs w:val="20"/>
          <w:u w:val="single"/>
        </w:rPr>
      </w:pPr>
      <w:r w:rsidRPr="00C40309">
        <w:rPr>
          <w:rFonts w:ascii="Garamond" w:eastAsia="Times New Roman" w:hAnsi="Garamond" w:cs="Times New Roman"/>
          <w:b/>
          <w:bCs/>
          <w:sz w:val="20"/>
          <w:szCs w:val="20"/>
          <w:u w:val="single"/>
        </w:rPr>
        <w:t xml:space="preserve"> ai fini delle cause di inconferibilità,</w:t>
      </w:r>
    </w:p>
    <w:p w14:paraId="42989788"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p>
    <w:p w14:paraId="72FA0F93"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di non avere riportato condanna, anche con sentenza non passata in giudicato, per uno dei reati previsti dal capo I del titolo II del libro secondo del codice penale (disposizione prevista dall’art. 3 D.lgs. 39/2013) e cioè: Peculato (art. 314); Peculato mediante profitto dell'errore altrui (art. 316); Malversazione a danno dello Stato (art. 316-bis); Indebita percezione di erogazioni a danno dello Stato (art. 316-ter); Concussione (art. 317); Corruzione per l'esercizio della funzione (art. 318); Corruzione per un atto contrario ai doveri d'ufficio (art. 319); Corruzione in atti giudiziari (art. 319-ter); Induzione indebita a dare o promettere utilità (art. 319-quater); Corruzione di persona incaricata di un pubblico servizio (art. 320); Istigazione alla corruzione (art. 322); Peculato, concussione, induzione indebita dare o promettere utilità, corruzione e istigazione alla corruzione di membri degli organi delle Comunità europee e di funzionari delle Comunità europee e di Stati esteri (art. 322-bis) Abuso di ufficio (art. 323); Utilizzazione d'invenzioni o scoperte conosciute per ragione d'ufficio (art. 325); Rivelazione ed utilizzazione di segreti di ufficio (art. 326); Rifiuto di atti d'ufficio. Omissione (art. 328); Rifiuto o ritardo di obbedienza commesso da un militare o da un agente della forza pubblica (art. 329); Interruzione di un servizio pubblico o di pubblica necessità (art. 331); Sottrazione o danneggiamento di cose sottoposte a sequestro disposto nel corso di un procedimento penale o dall'autorità amministrativa (art. 334); Violazione colposa di doveri inerenti alla custodia di cose sottoposte a sequestro disposto nel corso di un procedimento penale o dall'autorità amministrativa (art. 335);</w:t>
      </w:r>
    </w:p>
    <w:p w14:paraId="7E346C11" w14:textId="77777777" w:rsidR="004D3538" w:rsidRPr="00C40309" w:rsidRDefault="004D3538" w:rsidP="004D3538">
      <w:pPr>
        <w:spacing w:after="120" w:line="256" w:lineRule="auto"/>
        <w:rPr>
          <w:rFonts w:ascii="Garamond" w:eastAsia="Times New Roman" w:hAnsi="Garamond" w:cs="Times New Roman"/>
          <w:sz w:val="20"/>
          <w:szCs w:val="20"/>
        </w:rPr>
      </w:pPr>
    </w:p>
    <w:p w14:paraId="3C22B725" w14:textId="77777777" w:rsidR="004D3538" w:rsidRPr="00C40309" w:rsidRDefault="004D3538" w:rsidP="004D3538">
      <w:pPr>
        <w:spacing w:after="120" w:line="256" w:lineRule="auto"/>
        <w:rPr>
          <w:rFonts w:ascii="Garamond" w:eastAsia="Times New Roman" w:hAnsi="Garamond" w:cs="Times New Roman"/>
          <w:bCs/>
          <w:sz w:val="20"/>
          <w:szCs w:val="20"/>
        </w:rPr>
      </w:pPr>
    </w:p>
    <w:p w14:paraId="1AD8E0BC"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di non essere stato, nell'anno precedente, componente della giunta o del consiglio di una provincia, di un comune con popolazione superiore ai 15.000 abitanti o di una forma associativa tra comuni avente la medesima popolazione nella Regione Sardegna (art. 7, comma 2 D.lgs. 39/2013) (</w:t>
      </w:r>
      <w:r w:rsidRPr="00C40309">
        <w:rPr>
          <w:rFonts w:ascii="Garamond" w:eastAsia="Times New Roman" w:hAnsi="Garamond" w:cs="Times New Roman"/>
          <w:bCs/>
          <w:i/>
          <w:iCs/>
          <w:sz w:val="20"/>
          <w:szCs w:val="20"/>
        </w:rPr>
        <w:t>salvo che il dipendente all’atto di assunzione della carica politica non fosse già titolare di incarico</w:t>
      </w:r>
      <w:r w:rsidRPr="00C40309">
        <w:rPr>
          <w:rFonts w:ascii="Garamond" w:eastAsia="Times New Roman" w:hAnsi="Garamond" w:cs="Times New Roman"/>
          <w:bCs/>
          <w:sz w:val="20"/>
          <w:szCs w:val="20"/>
        </w:rPr>
        <w:t xml:space="preserve"> )</w:t>
      </w:r>
    </w:p>
    <w:p w14:paraId="0D323B0E" w14:textId="77777777" w:rsidR="004D3538" w:rsidRPr="00C40309" w:rsidRDefault="004D3538" w:rsidP="004D3538">
      <w:pPr>
        <w:tabs>
          <w:tab w:val="left" w:pos="540"/>
        </w:tabs>
        <w:spacing w:after="120" w:line="256" w:lineRule="auto"/>
        <w:rPr>
          <w:rFonts w:ascii="Garamond" w:eastAsia="Times New Roman" w:hAnsi="Garamond" w:cs="Times New Roman"/>
          <w:sz w:val="20"/>
          <w:szCs w:val="20"/>
        </w:rPr>
      </w:pPr>
    </w:p>
    <w:p w14:paraId="5B1048BF"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bCs/>
          <w:sz w:val="20"/>
          <w:szCs w:val="20"/>
        </w:rPr>
      </w:pPr>
      <w:r w:rsidRPr="00C40309">
        <w:rPr>
          <w:rFonts w:ascii="Garamond" w:eastAsia="Times New Roman" w:hAnsi="Garamond" w:cs="Times New Roman"/>
          <w:bCs/>
          <w:sz w:val="20"/>
          <w:szCs w:val="20"/>
        </w:rPr>
        <w:t>di non essere stato, nell’anno precedente, presidente o amministratore delegato di enti di diritto privato in controllo pubblico da parte di province, comuni e loro forme associative della regione Sardegna, intendendo a tal fine ente privato in controllo pubblico, ai sensi dell’art. 1 comma 2 , lett. c) del D.lgs. 39/2013 , le società e gli altri enti di diritto privato che esercitano funzioni amministrative, attività di produzione di beni e servizi a favore delle amministrazioni pubbliche o di gestione di servizi pubblici, sottoposti a controllo ai sensi dell’art. 2359 Codice Civile da parte di amministrazioni pubbliche, oppure gli enti nei quali siano riconosciuti alle pubbliche amministrazioni, anche in assenza di una partecipazione azionaria, poteri di nomina dei vertici o dei componenti degli organi (art. 7, comma 2 D.lgs. 39/2013) (</w:t>
      </w:r>
      <w:r w:rsidRPr="00C40309">
        <w:rPr>
          <w:rFonts w:ascii="Garamond" w:eastAsia="Times New Roman" w:hAnsi="Garamond" w:cs="Times New Roman"/>
          <w:bCs/>
          <w:i/>
          <w:iCs/>
          <w:sz w:val="20"/>
          <w:szCs w:val="20"/>
        </w:rPr>
        <w:t>salvo che il dipendente all’atto di assunzione della carica politica non fosse già titolare di incarico</w:t>
      </w:r>
      <w:r w:rsidRPr="00C40309">
        <w:rPr>
          <w:rFonts w:ascii="Garamond" w:eastAsia="Times New Roman" w:hAnsi="Garamond" w:cs="Times New Roman"/>
          <w:bCs/>
          <w:sz w:val="20"/>
          <w:szCs w:val="20"/>
        </w:rPr>
        <w:t xml:space="preserve"> )</w:t>
      </w:r>
    </w:p>
    <w:p w14:paraId="1AC3BE3A" w14:textId="77777777" w:rsidR="004D3538" w:rsidRPr="00C40309" w:rsidRDefault="004D3538" w:rsidP="004D3538">
      <w:pPr>
        <w:spacing w:after="120" w:line="256" w:lineRule="auto"/>
        <w:ind w:left="283"/>
        <w:rPr>
          <w:rFonts w:ascii="Garamond" w:eastAsia="Times New Roman" w:hAnsi="Garamond" w:cs="Times New Roman"/>
          <w:sz w:val="20"/>
          <w:szCs w:val="20"/>
        </w:rPr>
      </w:pPr>
    </w:p>
    <w:p w14:paraId="62656DB1" w14:textId="77777777" w:rsidR="004D3538" w:rsidRPr="00C40309" w:rsidRDefault="004D3538" w:rsidP="004D3538">
      <w:pPr>
        <w:spacing w:after="120" w:line="256" w:lineRule="auto"/>
        <w:ind w:left="283"/>
        <w:rPr>
          <w:rFonts w:ascii="Garamond" w:eastAsia="Times New Roman" w:hAnsi="Garamond" w:cs="Times New Roman"/>
          <w:b/>
          <w:sz w:val="20"/>
          <w:szCs w:val="20"/>
          <w:u w:val="single"/>
        </w:rPr>
      </w:pPr>
      <w:r w:rsidRPr="00C40309">
        <w:rPr>
          <w:rFonts w:ascii="Garamond" w:eastAsia="Times New Roman" w:hAnsi="Garamond" w:cs="Times New Roman"/>
          <w:b/>
          <w:sz w:val="20"/>
          <w:szCs w:val="20"/>
          <w:u w:val="single"/>
        </w:rPr>
        <w:t>ai fini delle cause di incompatibilità:</w:t>
      </w:r>
    </w:p>
    <w:p w14:paraId="682E0919" w14:textId="77777777" w:rsidR="004D3538" w:rsidRPr="00C40309" w:rsidRDefault="004D3538" w:rsidP="004D3538">
      <w:pPr>
        <w:spacing w:after="120" w:line="256" w:lineRule="auto"/>
        <w:ind w:left="283"/>
        <w:rPr>
          <w:rFonts w:ascii="Garamond" w:eastAsia="Times New Roman" w:hAnsi="Garamond" w:cs="Times New Roman"/>
          <w:sz w:val="20"/>
          <w:szCs w:val="20"/>
        </w:rPr>
      </w:pPr>
    </w:p>
    <w:p w14:paraId="491FF034"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di non trovarsi nelle cause di incompatibilità di cui all’art. 9 comma 1 del D.lgs.39/2013 come di seguito riportato:</w:t>
      </w:r>
    </w:p>
    <w:p w14:paraId="694ED8D9" w14:textId="77777777" w:rsidR="004D3538" w:rsidRPr="00C40309" w:rsidRDefault="004D3538" w:rsidP="004D3538">
      <w:pPr>
        <w:spacing w:after="120" w:line="256" w:lineRule="auto"/>
        <w:ind w:left="283"/>
        <w:rPr>
          <w:rFonts w:ascii="Garamond" w:eastAsia="Times New Roman" w:hAnsi="Garamond" w:cs="Times New Roman"/>
          <w:sz w:val="20"/>
          <w:szCs w:val="20"/>
        </w:rPr>
      </w:pPr>
    </w:p>
    <w:p w14:paraId="10E1F47F" w14:textId="77777777" w:rsidR="004D3538" w:rsidRPr="00C40309" w:rsidRDefault="004D3538" w:rsidP="004D3538">
      <w:pPr>
        <w:spacing w:beforeAutospacing="1" w:after="0" w:afterAutospacing="1"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1. Gli incarichi amministrativi di vertice e gli incarichi dirigenziali, comunque denominati, nelle pubbliche amministrazioni, che comportano poteri di vigilanza o controllo sulle attività svolte dagli enti di diritto privato regolati o finanziati dall'amministrazione che conferisce l'incarico, sono incompatibili con l'assunzione e il mantenimento, nel corso dell'incarico, di incarichi e cariche in enti di diritto privato regolati o finanziati dall'amministrazione o ente pubblico che conferisce l'incarico. </w:t>
      </w:r>
    </w:p>
    <w:p w14:paraId="476D62AF" w14:textId="77777777" w:rsidR="004D3538" w:rsidRPr="00C40309" w:rsidRDefault="004D3538" w:rsidP="004D3538">
      <w:pPr>
        <w:spacing w:after="120" w:line="256" w:lineRule="auto"/>
        <w:ind w:left="283"/>
        <w:rPr>
          <w:rFonts w:ascii="Garamond" w:eastAsia="Times New Roman" w:hAnsi="Garamond" w:cs="Times New Roman"/>
          <w:sz w:val="20"/>
          <w:szCs w:val="20"/>
        </w:rPr>
      </w:pPr>
    </w:p>
    <w:p w14:paraId="4A6FB668"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di non trovarsi nelle cause di incompatibilità di cui all’art.9 comma 2 del D.lgs.39/2013 come di seguito riportato:</w:t>
      </w:r>
    </w:p>
    <w:p w14:paraId="3AB57DA9" w14:textId="77777777" w:rsidR="004D3538" w:rsidRPr="00C40309" w:rsidRDefault="004D3538" w:rsidP="004D3538">
      <w:pPr>
        <w:spacing w:after="120" w:line="256" w:lineRule="auto"/>
        <w:rPr>
          <w:rFonts w:ascii="Garamond" w:eastAsia="Times New Roman" w:hAnsi="Garamond" w:cs="Times New Roman"/>
          <w:sz w:val="20"/>
          <w:szCs w:val="20"/>
        </w:rPr>
      </w:pPr>
    </w:p>
    <w:p w14:paraId="5FA299FA" w14:textId="77777777" w:rsidR="004D3538" w:rsidRPr="00C40309" w:rsidRDefault="004D3538" w:rsidP="004D3538">
      <w:pPr>
        <w:spacing w:beforeAutospacing="1" w:after="0" w:afterAutospacing="1"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2. Gli incarichi amministrativi di vertice e gli incarichi dirigenziali, comunque denominati, nelle pubbliche amministrazioni, gli incarichi di amministratore negli enti pubblici e di presidente e amministratore delegato negli enti di diritto privato in controllo pubblico sono incompatibili con lo svolgimento in proprio, da parte del soggetto incaricato, di un'attività professionale, se questa è regolata, finanziata o comunque retribuita dall'amministrazione o ente che conferisce l'incarico. </w:t>
      </w:r>
    </w:p>
    <w:p w14:paraId="7BFA0700" w14:textId="77777777" w:rsidR="004D3538" w:rsidRPr="00C40309" w:rsidRDefault="004D3538" w:rsidP="004D3538">
      <w:pPr>
        <w:spacing w:after="120" w:line="256" w:lineRule="auto"/>
        <w:ind w:left="283"/>
        <w:rPr>
          <w:rFonts w:ascii="Garamond" w:eastAsia="Times New Roman" w:hAnsi="Garamond" w:cs="Times New Roman"/>
          <w:sz w:val="20"/>
          <w:szCs w:val="20"/>
        </w:rPr>
      </w:pPr>
    </w:p>
    <w:p w14:paraId="41EB7C84"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di non trovarsi nelle cause di incompatibilità di cui all’art. 12 comma 1  del D.lgs.39/2013 come di seguito riportato: </w:t>
      </w:r>
    </w:p>
    <w:p w14:paraId="0214B4FD" w14:textId="77777777" w:rsidR="004D3538" w:rsidRPr="00C40309" w:rsidRDefault="004D3538" w:rsidP="004D3538">
      <w:pPr>
        <w:spacing w:after="120" w:line="256" w:lineRule="auto"/>
        <w:rPr>
          <w:rFonts w:ascii="Garamond" w:eastAsia="Times New Roman" w:hAnsi="Garamond" w:cs="Times New Roman"/>
          <w:i/>
          <w:iCs/>
          <w:sz w:val="20"/>
          <w:szCs w:val="20"/>
        </w:rPr>
      </w:pPr>
    </w:p>
    <w:p w14:paraId="6F700A00" w14:textId="77777777" w:rsidR="004D3538" w:rsidRPr="00C40309" w:rsidRDefault="004D3538" w:rsidP="004D3538">
      <w:pPr>
        <w:spacing w:after="120" w:line="256" w:lineRule="auto"/>
        <w:rPr>
          <w:rFonts w:ascii="Garamond" w:eastAsia="Arial Unicode MS" w:hAnsi="Garamond" w:cs="Times New Roman"/>
          <w:sz w:val="20"/>
          <w:szCs w:val="20"/>
        </w:rPr>
      </w:pPr>
      <w:r w:rsidRPr="00C40309">
        <w:rPr>
          <w:rFonts w:ascii="Garamond" w:eastAsia="Arial Unicode MS" w:hAnsi="Garamond" w:cs="Times New Roman"/>
          <w:sz w:val="20"/>
          <w:szCs w:val="20"/>
        </w:rPr>
        <w:t>1. Gli incarichi dirigenziali, interni e esterni, nelle pubbliche amministrazioni, negli enti</w:t>
      </w:r>
      <w:r w:rsidRPr="00C40309">
        <w:rPr>
          <w:rFonts w:ascii="Garamond" w:eastAsia="Times New Roman" w:hAnsi="Garamond" w:cs="Times New Roman"/>
          <w:sz w:val="20"/>
          <w:szCs w:val="20"/>
        </w:rPr>
        <w:t xml:space="preserve"> </w:t>
      </w:r>
      <w:r w:rsidRPr="00C40309">
        <w:rPr>
          <w:rFonts w:ascii="Garamond" w:eastAsia="Arial Unicode MS" w:hAnsi="Garamond" w:cs="Times New Roman"/>
          <w:sz w:val="20"/>
          <w:szCs w:val="20"/>
        </w:rPr>
        <w:t>pubblici e negli enti di diritto privato in controllo pubblico sono incompatibili con l'assunzione e il mantenimento, nel corso dell'incarico, della carica di componente dell'organo di indirizzo nella stessa amministrazione o nello stesso ente pubblico che ha conferito l'incarico, ovvero con l'assunzione e il mantenimento, nel corso dell'incarico, della carica di presidente e amministratore delegato nello stesso ente di diritto privato in controllo pubblico che ha conferito l'incarico</w:t>
      </w:r>
    </w:p>
    <w:p w14:paraId="383C95C4"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di non trovarsi nelle cause di incompatibilità di cui all’art. 12 comma 2  del D.lgs.39/2013 come di seguito riportato: </w:t>
      </w:r>
    </w:p>
    <w:p w14:paraId="074A630A" w14:textId="77777777" w:rsidR="004D3538" w:rsidRPr="00C40309" w:rsidRDefault="004D3538" w:rsidP="004D3538">
      <w:pPr>
        <w:spacing w:after="120" w:line="256" w:lineRule="auto"/>
        <w:ind w:left="283"/>
        <w:rPr>
          <w:rFonts w:ascii="Garamond" w:eastAsia="Times New Roman" w:hAnsi="Garamond" w:cs="Times New Roman"/>
          <w:sz w:val="20"/>
          <w:szCs w:val="20"/>
        </w:rPr>
      </w:pPr>
      <w:r w:rsidRPr="00C40309">
        <w:rPr>
          <w:rFonts w:ascii="Garamond" w:eastAsia="Times New Roman" w:hAnsi="Garamond" w:cs="Times New Roman"/>
          <w:sz w:val="20"/>
          <w:szCs w:val="20"/>
        </w:rPr>
        <w:t>Gli incarichi dirigenziali, interni e esterni, nelle pubbliche amministrazioni, negli enti pubblici e negli enti di diritto privato in controllo pubblico di livello nazionale, regionale e locale sono incompatibili con l'assunzione, nel corso dell'incarico, della carica di Presidente del Consiglio dei ministri, Ministro, Vice Ministro, sottosegretario di Stato e commissario straordinario del Governo di cui all'articolo 11 della legge 23 agosto 1988, n. 400, o di parlamentare</w:t>
      </w:r>
    </w:p>
    <w:p w14:paraId="4BC61A26"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di non trovarsi nelle cause di incompatibilità di cui all’art. 12 comma 4  del D.lgs.39/2013 come di seguito riportato: </w:t>
      </w:r>
    </w:p>
    <w:p w14:paraId="09E60165" w14:textId="77777777" w:rsidR="004D3538" w:rsidRPr="00C40309" w:rsidRDefault="004D3538" w:rsidP="004D3538">
      <w:pPr>
        <w:spacing w:after="120" w:line="256" w:lineRule="auto"/>
        <w:rPr>
          <w:rFonts w:ascii="Garamond" w:eastAsia="Times New Roman" w:hAnsi="Garamond" w:cs="Times New Roman"/>
          <w:i/>
          <w:iCs/>
          <w:sz w:val="20"/>
          <w:szCs w:val="20"/>
        </w:rPr>
      </w:pPr>
    </w:p>
    <w:p w14:paraId="57D02E25" w14:textId="77777777" w:rsidR="004D3538" w:rsidRPr="00C40309" w:rsidRDefault="004D3538" w:rsidP="004D3538">
      <w:pPr>
        <w:spacing w:beforeAutospacing="1" w:after="0" w:afterAutospacing="1" w:line="240" w:lineRule="auto"/>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4. Gli incarichi dirigenziali, interni e esterni, nelle pubbliche amministrazioni, negli enti pubblici e negli enti di diritto privato in controllo pubblico di livello provinciale o comunale sono incompatibili: </w:t>
      </w:r>
    </w:p>
    <w:p w14:paraId="688732F5" w14:textId="77777777" w:rsidR="004D3538" w:rsidRPr="00C40309" w:rsidRDefault="004D3538" w:rsidP="004D3538">
      <w:pPr>
        <w:spacing w:before="100" w:beforeAutospacing="1" w:after="100" w:afterAutospacing="1" w:line="240" w:lineRule="auto"/>
        <w:ind w:left="720" w:right="720"/>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a) con la carica di componente della giunta o del consiglio della regione; </w:t>
      </w:r>
      <w:r w:rsidRPr="00C40309">
        <w:rPr>
          <w:rFonts w:ascii="Garamond" w:eastAsia="Times New Roman" w:hAnsi="Garamond" w:cs="Times New Roman"/>
          <w:sz w:val="20"/>
          <w:szCs w:val="20"/>
          <w:lang w:eastAsia="it-IT"/>
        </w:rPr>
        <w:br/>
        <w:t xml:space="preserve">b) con la carica di componente della giunta o del consiglio di una provincia, di un comune con popolazione superiore ai 15.000 abitanti o di una forma associativa tra comuni avente la medesima popolazione, ricompresi nella stessa regione dell'amministrazione locale che ha conferito l'incarico; </w:t>
      </w:r>
      <w:r w:rsidRPr="00C40309">
        <w:rPr>
          <w:rFonts w:ascii="Garamond" w:eastAsia="Times New Roman" w:hAnsi="Garamond" w:cs="Times New Roman"/>
          <w:sz w:val="20"/>
          <w:szCs w:val="20"/>
          <w:lang w:eastAsia="it-IT"/>
        </w:rPr>
        <w:br/>
        <w:t xml:space="preserve">c) con la carica di componente di organi di indirizzo negli enti di diritto privato in controllo pubblico da parte della regione, nonché di province, comuni con popolazione superiore ai 15.000 abitanti o di forme associative tra comuni aventi la medesima popolazione della stessa regione. </w:t>
      </w:r>
    </w:p>
    <w:p w14:paraId="25BAC1F7" w14:textId="77777777" w:rsidR="004D3538" w:rsidRPr="00C40309" w:rsidRDefault="004D3538" w:rsidP="004D3538">
      <w:pPr>
        <w:spacing w:after="120" w:line="256" w:lineRule="auto"/>
        <w:ind w:left="283"/>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OPPURE </w:t>
      </w:r>
    </w:p>
    <w:p w14:paraId="08AFD5DC" w14:textId="77777777" w:rsidR="004D3538" w:rsidRPr="00C40309" w:rsidRDefault="004D3538" w:rsidP="00935166">
      <w:pPr>
        <w:numPr>
          <w:ilvl w:val="0"/>
          <w:numId w:val="18"/>
        </w:numPr>
        <w:suppressAutoHyphens/>
        <w:spacing w:after="0" w:line="240"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che sussistono le seguenti cause di inconferibilità e/o incompatibilità ai sensi delle disposizioni sopra richiamate del D.lgs.39/2013 :</w:t>
      </w:r>
    </w:p>
    <w:p w14:paraId="5CAC0414" w14:textId="77777777" w:rsidR="004D3538" w:rsidRPr="00C40309" w:rsidRDefault="004D3538" w:rsidP="004D3538">
      <w:pPr>
        <w:spacing w:after="120" w:line="256" w:lineRule="auto"/>
        <w:rPr>
          <w:rFonts w:ascii="Garamond" w:eastAsia="Times New Roman" w:hAnsi="Garamond" w:cs="Times New Roman"/>
          <w:bCs/>
          <w:sz w:val="20"/>
          <w:szCs w:val="20"/>
        </w:rPr>
      </w:pPr>
      <w:r w:rsidRPr="00C40309">
        <w:rPr>
          <w:rFonts w:ascii="Garamond" w:eastAsia="Times New Roman" w:hAnsi="Garamond" w:cs="Times New Roman"/>
          <w:bCs/>
          <w:sz w:val="20"/>
          <w:szCs w:val="20"/>
        </w:rPr>
        <w:t>……………………………………………………………………………………………………………………………………………</w:t>
      </w:r>
    </w:p>
    <w:p w14:paraId="4E256515" w14:textId="77777777" w:rsidR="004D3538" w:rsidRPr="00C40309" w:rsidRDefault="004D3538" w:rsidP="004D3538">
      <w:pPr>
        <w:spacing w:after="120" w:line="256" w:lineRule="auto"/>
        <w:rPr>
          <w:rFonts w:ascii="Garamond" w:eastAsia="Times New Roman" w:hAnsi="Garamond" w:cs="Times New Roman"/>
          <w:bCs/>
          <w:sz w:val="20"/>
          <w:szCs w:val="20"/>
        </w:rPr>
      </w:pPr>
      <w:r w:rsidRPr="00C40309">
        <w:rPr>
          <w:rFonts w:ascii="Garamond" w:eastAsia="Times New Roman" w:hAnsi="Garamond" w:cs="Times New Roman"/>
          <w:bCs/>
          <w:sz w:val="20"/>
          <w:szCs w:val="20"/>
        </w:rPr>
        <w:t>e di impegnarsi a rimuoverle entro il termine di 15 giorni dalla data della presente dichiarazione.</w:t>
      </w:r>
    </w:p>
    <w:p w14:paraId="0BA3AD1A"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p>
    <w:p w14:paraId="21346316"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r w:rsidRPr="00C40309">
        <w:rPr>
          <w:rFonts w:ascii="Garamond" w:eastAsia="Times New Roman" w:hAnsi="Garamond" w:cs="Times New Roman"/>
          <w:bCs/>
          <w:sz w:val="20"/>
          <w:szCs w:val="20"/>
        </w:rPr>
        <w:t>Il Sottoscritto si impegna a comunicare tempestivamente eventuali variazioni del contenuto della presente dichiarazione e a rendere, se del caso, una nuova dichiarazione sostitutiva.</w:t>
      </w:r>
    </w:p>
    <w:p w14:paraId="71CA1603"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p>
    <w:p w14:paraId="70BB54D1" w14:textId="77777777" w:rsidR="004D3538" w:rsidRPr="00C40309" w:rsidRDefault="004D3538" w:rsidP="004D3538">
      <w:pPr>
        <w:spacing w:after="120" w:line="256" w:lineRule="auto"/>
        <w:ind w:firstLine="708"/>
        <w:rPr>
          <w:rFonts w:ascii="Garamond" w:eastAsia="Times New Roman" w:hAnsi="Garamond" w:cs="Times New Roman"/>
          <w:bCs/>
          <w:sz w:val="20"/>
          <w:szCs w:val="20"/>
          <w:u w:val="single"/>
        </w:rPr>
      </w:pPr>
      <w:r w:rsidRPr="00C40309">
        <w:rPr>
          <w:rFonts w:ascii="Garamond" w:eastAsia="Times New Roman" w:hAnsi="Garamond" w:cs="Times New Roman"/>
          <w:bCs/>
          <w:sz w:val="20"/>
          <w:szCs w:val="20"/>
          <w:u w:val="single"/>
        </w:rPr>
        <w:t>Trattamento dati personali :</w:t>
      </w:r>
    </w:p>
    <w:p w14:paraId="5DB1CD23"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Il/La Sottoscritto/a dichiara di essere stato/a informato/a, ai sensi dell’art.13 del Decreto legislativo 30 giungo 2003 n.196 circa il trattamento dei dati personali raccolti, ed in particolare , che tali dati saranno trattati, anche con strumenti informatici . esclusivamente per le finalità per le quali la presente dichiarazione viene resa. </w:t>
      </w:r>
    </w:p>
    <w:p w14:paraId="09179142"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p>
    <w:p w14:paraId="682C46C6"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r w:rsidRPr="00C40309">
        <w:rPr>
          <w:rFonts w:ascii="Garamond" w:eastAsia="Times New Roman" w:hAnsi="Garamond" w:cs="Times New Roman"/>
          <w:bCs/>
          <w:sz w:val="20"/>
          <w:szCs w:val="20"/>
        </w:rPr>
        <w:t>…………………………………………………….</w:t>
      </w:r>
    </w:p>
    <w:p w14:paraId="05A403CF"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r w:rsidRPr="00C40309">
        <w:rPr>
          <w:rFonts w:ascii="Garamond" w:eastAsia="Times New Roman" w:hAnsi="Garamond" w:cs="Times New Roman"/>
          <w:bCs/>
          <w:sz w:val="20"/>
          <w:szCs w:val="20"/>
        </w:rPr>
        <w:t xml:space="preserve">Luogo e data </w:t>
      </w:r>
    </w:p>
    <w:p w14:paraId="0032C291" w14:textId="77777777" w:rsidR="004D3538" w:rsidRPr="00C40309" w:rsidRDefault="004D3538" w:rsidP="004D3538">
      <w:pPr>
        <w:spacing w:after="120" w:line="256" w:lineRule="auto"/>
        <w:ind w:firstLine="708"/>
        <w:rPr>
          <w:rFonts w:ascii="Garamond" w:eastAsia="Times New Roman" w:hAnsi="Garamond" w:cs="Times New Roman"/>
          <w:bCs/>
          <w:sz w:val="20"/>
          <w:szCs w:val="20"/>
        </w:rPr>
      </w:pPr>
    </w:p>
    <w:p w14:paraId="365EE827" w14:textId="77777777" w:rsidR="004D3538" w:rsidRPr="00C40309" w:rsidRDefault="004D3538" w:rsidP="004D3538">
      <w:pPr>
        <w:spacing w:after="120" w:line="480" w:lineRule="auto"/>
        <w:jc w:val="center"/>
        <w:rPr>
          <w:rFonts w:ascii="Garamond" w:eastAsia="Times New Roman" w:hAnsi="Garamond" w:cs="Times New Roman"/>
          <w:sz w:val="20"/>
          <w:szCs w:val="20"/>
        </w:rPr>
      </w:pPr>
      <w:r w:rsidRPr="00C40309">
        <w:rPr>
          <w:rFonts w:ascii="Garamond" w:eastAsia="Times New Roman" w:hAnsi="Garamond" w:cs="Times New Roman"/>
          <w:sz w:val="20"/>
          <w:szCs w:val="20"/>
        </w:rPr>
        <w:t xml:space="preserve">                                                              Il dichiarante</w:t>
      </w:r>
    </w:p>
    <w:p w14:paraId="71FCF1D7"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0FD6ACE2"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39B3239B"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2869D26B" w14:textId="77777777" w:rsidR="004D3538" w:rsidRPr="00C40309" w:rsidRDefault="005C0584" w:rsidP="00935166">
      <w:pPr>
        <w:pStyle w:val="Paragrafoelenco"/>
        <w:keepNext/>
        <w:keepLines/>
        <w:numPr>
          <w:ilvl w:val="0"/>
          <w:numId w:val="37"/>
        </w:numPr>
        <w:spacing w:after="0" w:line="240" w:lineRule="auto"/>
        <w:rPr>
          <w:rFonts w:ascii="Garamond" w:hAnsi="Garamond"/>
          <w:b/>
          <w:sz w:val="20"/>
          <w:szCs w:val="20"/>
          <w:u w:val="single"/>
        </w:rPr>
      </w:pPr>
      <w:r w:rsidRPr="00C40309">
        <w:rPr>
          <w:rFonts w:ascii="Garamond" w:hAnsi="Garamond"/>
          <w:b/>
          <w:sz w:val="20"/>
          <w:szCs w:val="20"/>
          <w:u w:val="single"/>
        </w:rPr>
        <w:t xml:space="preserve">Il </w:t>
      </w:r>
      <w:r w:rsidR="004D3538" w:rsidRPr="00C40309">
        <w:rPr>
          <w:rFonts w:ascii="Garamond" w:hAnsi="Garamond"/>
          <w:b/>
          <w:sz w:val="20"/>
          <w:szCs w:val="20"/>
          <w:u w:val="single"/>
        </w:rPr>
        <w:t xml:space="preserve"> </w:t>
      </w:r>
      <w:r w:rsidR="004D3538" w:rsidRPr="00C40309">
        <w:rPr>
          <w:rFonts w:ascii="Garamond" w:hAnsi="Garamond"/>
          <w:b/>
          <w:i/>
          <w:sz w:val="20"/>
          <w:szCs w:val="20"/>
          <w:u w:val="single"/>
        </w:rPr>
        <w:t>pantouflage</w:t>
      </w:r>
    </w:p>
    <w:p w14:paraId="7EBA15EE" w14:textId="77777777" w:rsidR="004D3538" w:rsidRPr="00C40309" w:rsidRDefault="004D3538" w:rsidP="004D3538">
      <w:pPr>
        <w:keepNext/>
        <w:keepLines/>
        <w:spacing w:after="0" w:line="240" w:lineRule="auto"/>
        <w:jc w:val="center"/>
        <w:rPr>
          <w:rFonts w:ascii="Garamond" w:eastAsia="Calibri" w:hAnsi="Garamond" w:cs="Times New Roman"/>
          <w:b/>
          <w:sz w:val="20"/>
          <w:szCs w:val="20"/>
        </w:rPr>
      </w:pPr>
    </w:p>
    <w:p w14:paraId="43E83B1B" w14:textId="77777777" w:rsidR="004D3538" w:rsidRPr="00C40309" w:rsidRDefault="004D3538" w:rsidP="004D3538">
      <w:pPr>
        <w:keepNext/>
        <w:keepLines/>
        <w:spacing w:after="0" w:line="240" w:lineRule="auto"/>
        <w:rPr>
          <w:rFonts w:ascii="Garamond" w:eastAsia="Calibri" w:hAnsi="Garamond" w:cs="Times New Roman"/>
          <w:b/>
          <w:sz w:val="20"/>
          <w:szCs w:val="20"/>
        </w:rPr>
      </w:pPr>
      <w:r w:rsidRPr="00C40309">
        <w:rPr>
          <w:rFonts w:ascii="Garamond" w:eastAsia="Calibri" w:hAnsi="Garamond" w:cs="Times New Roman"/>
          <w:b/>
          <w:sz w:val="20"/>
          <w:szCs w:val="20"/>
        </w:rPr>
        <w:t xml:space="preserve">Normativa di riferimento: </w:t>
      </w:r>
    </w:p>
    <w:p w14:paraId="3F304729"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lang w:val="en-US"/>
        </w:rPr>
      </w:pPr>
      <w:r w:rsidRPr="00C40309">
        <w:rPr>
          <w:rFonts w:ascii="Garamond" w:hAnsi="Garamond" w:cs="Times New Roman"/>
          <w:sz w:val="20"/>
          <w:szCs w:val="20"/>
          <w:lang w:val="en-US"/>
        </w:rPr>
        <w:t>art. 53, comma 16-</w:t>
      </w:r>
      <w:r w:rsidRPr="00C40309">
        <w:rPr>
          <w:rFonts w:ascii="Garamond" w:hAnsi="Garamond" w:cs="Times New Roman"/>
          <w:i/>
          <w:iCs/>
          <w:sz w:val="20"/>
          <w:szCs w:val="20"/>
          <w:lang w:val="en-US"/>
        </w:rPr>
        <w:t>ter</w:t>
      </w:r>
      <w:r w:rsidRPr="00C40309">
        <w:rPr>
          <w:rFonts w:ascii="Garamond" w:hAnsi="Garamond" w:cs="Times New Roman"/>
          <w:sz w:val="20"/>
          <w:szCs w:val="20"/>
          <w:lang w:val="en-US"/>
        </w:rPr>
        <w:t>, D.lgs n. 165/2001</w:t>
      </w:r>
    </w:p>
    <w:p w14:paraId="3A26CD42"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Codice di comportamento integrativo</w:t>
      </w:r>
    </w:p>
    <w:p w14:paraId="7D9D1CE3"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D.P.R. n. 62/2013</w:t>
      </w:r>
    </w:p>
    <w:p w14:paraId="0F6A2E59"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(P.N.A.2013)</w:t>
      </w:r>
    </w:p>
    <w:p w14:paraId="7780C5CD"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Determinazione ANAC n.12/15 – Aggiornamento al PNA</w:t>
      </w:r>
    </w:p>
    <w:p w14:paraId="22312F87"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adottato dall’ANAC con delibera n. 831 del 03/08/2016,</w:t>
      </w:r>
    </w:p>
    <w:p w14:paraId="53F910CE" w14:textId="77777777" w:rsidR="004D3538" w:rsidRPr="00C40309" w:rsidRDefault="004D3538" w:rsidP="004D3538">
      <w:pPr>
        <w:keepNext/>
        <w:keepLines/>
        <w:spacing w:after="0" w:line="240" w:lineRule="auto"/>
        <w:rPr>
          <w:rFonts w:ascii="Garamond" w:hAnsi="Garamond" w:cs="Times New Roman"/>
          <w:sz w:val="20"/>
          <w:szCs w:val="20"/>
        </w:rPr>
      </w:pPr>
      <w:r w:rsidRPr="00C40309">
        <w:rPr>
          <w:rFonts w:ascii="Garamond" w:hAnsi="Garamond" w:cs="Times New Roman"/>
          <w:sz w:val="20"/>
          <w:szCs w:val="20"/>
        </w:rPr>
        <w:t>determinazione di approvazione definitiva del Piano nazionale Anticorruzione 2016.</w:t>
      </w:r>
    </w:p>
    <w:p w14:paraId="1506829C" w14:textId="77777777" w:rsidR="004D3538" w:rsidRPr="00C40309" w:rsidRDefault="004D3538" w:rsidP="004D3538">
      <w:pPr>
        <w:keepNext/>
        <w:keepLines/>
        <w:spacing w:after="0" w:line="240" w:lineRule="auto"/>
        <w:rPr>
          <w:rFonts w:ascii="Garamond" w:eastAsia="Calibri" w:hAnsi="Garamond" w:cs="Times New Roman"/>
          <w:b/>
          <w:sz w:val="20"/>
          <w:szCs w:val="20"/>
        </w:rPr>
      </w:pPr>
    </w:p>
    <w:p w14:paraId="35CD50FF" w14:textId="77777777" w:rsidR="004D3538" w:rsidRPr="00C40309" w:rsidRDefault="004D3538" w:rsidP="004D3538">
      <w:pPr>
        <w:keepNext/>
        <w:keepLines/>
        <w:spacing w:after="0" w:line="240" w:lineRule="auto"/>
        <w:ind w:left="360"/>
        <w:jc w:val="both"/>
        <w:rPr>
          <w:rFonts w:ascii="Garamond" w:eastAsia="Calibri" w:hAnsi="Garamond" w:cs="Times New Roman"/>
          <w:sz w:val="20"/>
          <w:szCs w:val="20"/>
        </w:rPr>
      </w:pPr>
      <w:r w:rsidRPr="00C40309">
        <w:rPr>
          <w:rFonts w:ascii="Garamond" w:eastAsia="Calibri" w:hAnsi="Garamond" w:cs="Times New Roman"/>
          <w:bCs/>
          <w:sz w:val="20"/>
          <w:szCs w:val="20"/>
        </w:rPr>
        <w:t xml:space="preserve">Ai sensi dell’ </w:t>
      </w:r>
      <w:r w:rsidRPr="00C40309">
        <w:rPr>
          <w:rFonts w:ascii="Garamond" w:eastAsia="Calibri" w:hAnsi="Garamond" w:cs="Times New Roman"/>
          <w:sz w:val="20"/>
          <w:szCs w:val="20"/>
        </w:rPr>
        <w:t>art. 53, comma 16-ter, D.Lgs. n. 165/2001</w:t>
      </w:r>
      <w:r w:rsidRPr="00C40309">
        <w:rPr>
          <w:rFonts w:ascii="Garamond" w:eastAsia="Calibri" w:hAnsi="Garamond" w:cs="Times New Roman"/>
          <w:bCs/>
          <w:sz w:val="20"/>
          <w:szCs w:val="20"/>
        </w:rPr>
        <w:t>, i  soggetti</w:t>
      </w:r>
      <w:r w:rsidRPr="00C40309">
        <w:rPr>
          <w:rFonts w:ascii="Garamond" w:eastAsia="Calibri" w:hAnsi="Garamond" w:cs="Times New Roman"/>
          <w:b/>
          <w:sz w:val="20"/>
          <w:szCs w:val="20"/>
        </w:rPr>
        <w:t xml:space="preserve"> </w:t>
      </w:r>
      <w:r w:rsidRPr="00C40309">
        <w:rPr>
          <w:rFonts w:ascii="Garamond" w:eastAsia="Calibri" w:hAnsi="Garamond" w:cs="Times New Roman"/>
          <w:sz w:val="20"/>
          <w:szCs w:val="20"/>
        </w:rPr>
        <w:t>che hanno cessato il rapporto di lavoro</w:t>
      </w:r>
      <w:r w:rsidRPr="00C40309">
        <w:rPr>
          <w:rFonts w:ascii="Garamond" w:eastAsia="Calibri" w:hAnsi="Garamond" w:cs="Times New Roman"/>
          <w:bCs/>
          <w:sz w:val="20"/>
          <w:szCs w:val="20"/>
        </w:rPr>
        <w:t xml:space="preserve"> ,nel triennio successivo alla cessazione del rapporto con l’amministrazione, qualunque sia la causa di cessazione (e quindi anche in caso di collocamento in quiescenza per raggiungimento dei requisiti di accesso alla pensione), non possono avere alcun rapporto di lavoro autonomo o subordinato con i soggetti privati che sono stati destinatari di provvedimenti, contratti o accordi.</w:t>
      </w:r>
    </w:p>
    <w:p w14:paraId="20A91490" w14:textId="77777777" w:rsidR="004D3538" w:rsidRPr="00C40309" w:rsidRDefault="004D3538" w:rsidP="004D3538">
      <w:pPr>
        <w:keepNext/>
        <w:keepLines/>
        <w:spacing w:after="0" w:line="240" w:lineRule="auto"/>
        <w:ind w:left="360"/>
        <w:jc w:val="both"/>
        <w:rPr>
          <w:rFonts w:ascii="Garamond" w:eastAsia="Calibri" w:hAnsi="Garamond" w:cs="Times New Roman"/>
          <w:bCs/>
          <w:sz w:val="20"/>
          <w:szCs w:val="20"/>
        </w:rPr>
      </w:pPr>
      <w:r w:rsidRPr="00C40309">
        <w:rPr>
          <w:rFonts w:ascii="Garamond" w:eastAsia="Calibri" w:hAnsi="Garamond" w:cs="Times New Roman"/>
          <w:bCs/>
          <w:sz w:val="20"/>
          <w:szCs w:val="20"/>
        </w:rPr>
        <w:t>Le sanzioni per il caso di violazione del divieto sono:</w:t>
      </w:r>
    </w:p>
    <w:p w14:paraId="1186AE8F" w14:textId="77777777" w:rsidR="004D3538" w:rsidRPr="00C40309" w:rsidRDefault="004D3538" w:rsidP="00935166">
      <w:pPr>
        <w:keepNext/>
        <w:keepLines/>
        <w:numPr>
          <w:ilvl w:val="0"/>
          <w:numId w:val="6"/>
        </w:numPr>
        <w:spacing w:after="0" w:line="240" w:lineRule="auto"/>
        <w:jc w:val="both"/>
        <w:rPr>
          <w:rFonts w:ascii="Garamond" w:eastAsia="Calibri" w:hAnsi="Garamond" w:cs="Times New Roman"/>
          <w:bCs/>
          <w:sz w:val="20"/>
          <w:szCs w:val="20"/>
        </w:rPr>
      </w:pPr>
      <w:r w:rsidRPr="00C40309">
        <w:rPr>
          <w:rFonts w:ascii="Garamond" w:eastAsia="Calibri" w:hAnsi="Garamond" w:cs="Times New Roman"/>
          <w:bCs/>
          <w:sz w:val="20"/>
          <w:szCs w:val="20"/>
        </w:rPr>
        <w:t>sanzioni sull’atto: i contratti di lavoro conclusi e gli incarichi conferiti in violazione del divieto sono nulli;</w:t>
      </w:r>
    </w:p>
    <w:p w14:paraId="76E35A0B" w14:textId="77777777" w:rsidR="004D3538" w:rsidRPr="00C40309" w:rsidRDefault="004D3538" w:rsidP="00935166">
      <w:pPr>
        <w:keepNext/>
        <w:keepLines/>
        <w:numPr>
          <w:ilvl w:val="0"/>
          <w:numId w:val="6"/>
        </w:numPr>
        <w:spacing w:after="0" w:line="240" w:lineRule="auto"/>
        <w:jc w:val="both"/>
        <w:rPr>
          <w:rFonts w:ascii="Garamond" w:eastAsia="Calibri" w:hAnsi="Garamond" w:cs="Times New Roman"/>
          <w:bCs/>
          <w:sz w:val="20"/>
          <w:szCs w:val="20"/>
        </w:rPr>
      </w:pPr>
      <w:r w:rsidRPr="00C40309">
        <w:rPr>
          <w:rFonts w:ascii="Garamond" w:eastAsia="Calibri" w:hAnsi="Garamond" w:cs="Times New Roman"/>
          <w:bCs/>
          <w:sz w:val="20"/>
          <w:szCs w:val="20"/>
        </w:rPr>
        <w:t>sanzioni sui soggetti: i soggetti privati che hanno concluso contratti o conferito incarichi in violazione del divieto non possono contrattare con la pubblica amministrazione di provenienza dell’ex dipendente per i successivi tre anni ed hanno l’obbligo di restituire eventuali compensi eventualmente percepiti ed accertati in esecuzione dell’affidamento illegittimo; pertanto, la sanzione opera come requisito soggettivo legale per la partecipazione a procedure di affidamento con la conseguente illegittimità dell’affidamento stesso per il caso di violazione.</w:t>
      </w:r>
    </w:p>
    <w:p w14:paraId="0B025DBF" w14:textId="77777777" w:rsidR="004D3538" w:rsidRPr="00C40309" w:rsidRDefault="004D3538" w:rsidP="004D3538">
      <w:pPr>
        <w:keepNext/>
        <w:keepLines/>
        <w:spacing w:after="0" w:line="240" w:lineRule="auto"/>
        <w:jc w:val="both"/>
        <w:rPr>
          <w:rFonts w:ascii="Garamond" w:eastAsia="Calibri" w:hAnsi="Garamond" w:cs="Times New Roman"/>
          <w:b/>
          <w:bCs/>
          <w:sz w:val="20"/>
          <w:szCs w:val="20"/>
        </w:rPr>
      </w:pPr>
    </w:p>
    <w:p w14:paraId="74D324B3" w14:textId="77777777" w:rsidR="004D3538" w:rsidRPr="00C40309" w:rsidRDefault="004D3538" w:rsidP="004D3538">
      <w:pPr>
        <w:spacing w:line="256" w:lineRule="auto"/>
        <w:ind w:left="360"/>
        <w:rPr>
          <w:rFonts w:ascii="Garamond" w:eastAsia="Times New Roman" w:hAnsi="Garamond" w:cs="Times New Roman"/>
          <w:b/>
          <w:sz w:val="20"/>
          <w:szCs w:val="20"/>
        </w:rPr>
      </w:pPr>
      <w:r w:rsidRPr="00C40309">
        <w:rPr>
          <w:rFonts w:ascii="Garamond" w:eastAsia="Times New Roman" w:hAnsi="Garamond" w:cs="Times New Roman"/>
          <w:b/>
          <w:sz w:val="20"/>
          <w:szCs w:val="20"/>
        </w:rPr>
        <w:t xml:space="preserve">Pertanto è obbligatoria l’adozione delle seguenti misure obbligatorie : </w:t>
      </w:r>
    </w:p>
    <w:p w14:paraId="6333EFB2" w14:textId="77777777" w:rsidR="004D3538" w:rsidRPr="00C40309" w:rsidRDefault="004D3538" w:rsidP="004D3538">
      <w:pPr>
        <w:overflowPunct w:val="0"/>
        <w:autoSpaceDE w:val="0"/>
        <w:autoSpaceDN w:val="0"/>
        <w:adjustRightInd w:val="0"/>
        <w:spacing w:after="0" w:line="240" w:lineRule="auto"/>
        <w:ind w:left="284"/>
        <w:jc w:val="both"/>
        <w:textAlignment w:val="baseline"/>
        <w:rPr>
          <w:rFonts w:ascii="Garamond" w:eastAsia="Times New Roman" w:hAnsi="Garamond" w:cs="Times New Roman"/>
          <w:sz w:val="20"/>
          <w:szCs w:val="20"/>
        </w:rPr>
      </w:pPr>
      <w:r w:rsidRPr="00C40309">
        <w:rPr>
          <w:rFonts w:ascii="Garamond" w:eastAsia="Times New Roman" w:hAnsi="Garamond" w:cs="Times New Roman"/>
          <w:b/>
          <w:sz w:val="20"/>
          <w:szCs w:val="20"/>
        </w:rPr>
        <w:t>A  cura del Responsabile del servizio Personale</w:t>
      </w:r>
      <w:r w:rsidRPr="00C40309">
        <w:rPr>
          <w:rFonts w:ascii="Garamond" w:eastAsia="Times New Roman" w:hAnsi="Garamond" w:cs="Times New Roman"/>
          <w:sz w:val="20"/>
          <w:szCs w:val="20"/>
        </w:rPr>
        <w:t xml:space="preserve"> , nei contratti di assunzione del personale deve essere inserita la clausola che prevede il divieto di prestare attività lavorativa (a titolo di lavoro subordinato o di lavoro autonomo) per i tre anni successivi alla cessazione del rapporto di pubblico impiego nei confronti dei destinatari di provvedimenti adottati o di contratti conclusi con l’apporto decisionale del dipendente;</w:t>
      </w:r>
    </w:p>
    <w:p w14:paraId="5A7F657E" w14:textId="77777777" w:rsidR="004D3538" w:rsidRPr="00C40309" w:rsidRDefault="004D3538" w:rsidP="004D3538">
      <w:pPr>
        <w:tabs>
          <w:tab w:val="num" w:pos="284"/>
        </w:tabs>
        <w:spacing w:line="256" w:lineRule="auto"/>
        <w:ind w:left="284" w:hanging="284"/>
        <w:jc w:val="both"/>
        <w:rPr>
          <w:rFonts w:ascii="Garamond" w:eastAsia="Times New Roman" w:hAnsi="Garamond" w:cs="Times New Roman"/>
          <w:sz w:val="20"/>
          <w:szCs w:val="20"/>
        </w:rPr>
      </w:pPr>
    </w:p>
    <w:p w14:paraId="646566D7" w14:textId="77777777" w:rsidR="004D3538" w:rsidRPr="00C40309" w:rsidRDefault="004D3538" w:rsidP="004D3538">
      <w:pPr>
        <w:overflowPunct w:val="0"/>
        <w:autoSpaceDE w:val="0"/>
        <w:autoSpaceDN w:val="0"/>
        <w:adjustRightInd w:val="0"/>
        <w:spacing w:after="0" w:line="240" w:lineRule="auto"/>
        <w:ind w:left="284"/>
        <w:jc w:val="both"/>
        <w:textAlignment w:val="baseline"/>
        <w:rPr>
          <w:rFonts w:ascii="Garamond" w:eastAsia="Times New Roman" w:hAnsi="Garamond" w:cs="Times New Roman"/>
          <w:sz w:val="20"/>
          <w:szCs w:val="20"/>
        </w:rPr>
      </w:pPr>
      <w:r w:rsidRPr="00C40309">
        <w:rPr>
          <w:rFonts w:ascii="Garamond" w:eastAsia="Times New Roman" w:hAnsi="Garamond" w:cs="Times New Roman"/>
          <w:b/>
          <w:sz w:val="20"/>
          <w:szCs w:val="20"/>
        </w:rPr>
        <w:t>a cura dei Responsabili dei servizi e di procedimento</w:t>
      </w:r>
      <w:r w:rsidRPr="00C40309">
        <w:rPr>
          <w:rFonts w:ascii="Garamond" w:eastAsia="Times New Roman" w:hAnsi="Garamond" w:cs="Times New Roman"/>
          <w:sz w:val="20"/>
          <w:szCs w:val="20"/>
        </w:rPr>
        <w:t>, nei bandi di gara o negli atti prodromici agli affidamenti, anche mediante procedura negoziata, deve essere inserita la condizione soggettiva di non aver concluso contratti di lavoro subordinato o autonomo e comunque di non aver attribuito incarichi ad ex dipendenti, che hanno esercitato poteri autoritativi o negoziali per conto delle pubbliche amministrazioni nei loro confronti per il triennio successivo alla cessazione del rapporto;</w:t>
      </w:r>
    </w:p>
    <w:p w14:paraId="21273EAB" w14:textId="77777777" w:rsidR="004D3538" w:rsidRPr="00C40309" w:rsidRDefault="004D3538" w:rsidP="004D3538">
      <w:pPr>
        <w:tabs>
          <w:tab w:val="num" w:pos="284"/>
        </w:tabs>
        <w:spacing w:line="256" w:lineRule="auto"/>
        <w:ind w:left="284" w:hanging="284"/>
        <w:jc w:val="both"/>
        <w:rPr>
          <w:rFonts w:ascii="Garamond" w:eastAsia="Times New Roman" w:hAnsi="Garamond" w:cs="Times New Roman"/>
          <w:sz w:val="20"/>
          <w:szCs w:val="20"/>
        </w:rPr>
      </w:pPr>
    </w:p>
    <w:p w14:paraId="799BE38F" w14:textId="77777777" w:rsidR="004D3538" w:rsidRPr="00C40309" w:rsidRDefault="004D3538" w:rsidP="004D3538">
      <w:pPr>
        <w:overflowPunct w:val="0"/>
        <w:autoSpaceDE w:val="0"/>
        <w:autoSpaceDN w:val="0"/>
        <w:adjustRightInd w:val="0"/>
        <w:spacing w:after="0" w:line="240" w:lineRule="auto"/>
        <w:ind w:left="284"/>
        <w:jc w:val="both"/>
        <w:textAlignment w:val="baseline"/>
        <w:rPr>
          <w:rFonts w:ascii="Garamond" w:eastAsia="Times New Roman" w:hAnsi="Garamond" w:cs="Times New Roman"/>
          <w:sz w:val="20"/>
          <w:szCs w:val="20"/>
        </w:rPr>
      </w:pPr>
      <w:r w:rsidRPr="00C40309">
        <w:rPr>
          <w:rFonts w:ascii="Garamond" w:eastAsia="Times New Roman" w:hAnsi="Garamond" w:cs="Times New Roman"/>
          <w:sz w:val="20"/>
          <w:szCs w:val="20"/>
        </w:rPr>
        <w:t>I Responsabili dei servizi, i Responsabili di procedimento ed i componenti delle commissioni di gara, per quanto di rispettiva competenza, devono disporre l’esclusione dalle procedure di affidamento nei confronti dei soggetti per i quali sia emersa la situazione di cui al punto precedente;</w:t>
      </w:r>
    </w:p>
    <w:p w14:paraId="6C75E30D" w14:textId="77777777" w:rsidR="004D3538" w:rsidRPr="00C40309" w:rsidRDefault="004D3538" w:rsidP="004D3538">
      <w:pPr>
        <w:tabs>
          <w:tab w:val="num" w:pos="284"/>
        </w:tabs>
        <w:spacing w:line="256" w:lineRule="auto"/>
        <w:ind w:left="284" w:hanging="284"/>
        <w:jc w:val="both"/>
        <w:rPr>
          <w:rFonts w:ascii="Garamond" w:eastAsia="Times New Roman" w:hAnsi="Garamond" w:cs="Times New Roman"/>
          <w:sz w:val="20"/>
          <w:szCs w:val="20"/>
        </w:rPr>
      </w:pPr>
    </w:p>
    <w:p w14:paraId="01945E8A" w14:textId="77777777" w:rsidR="004D3538" w:rsidRPr="00C40309" w:rsidRDefault="004D3538" w:rsidP="004D3538">
      <w:pPr>
        <w:overflowPunct w:val="0"/>
        <w:autoSpaceDE w:val="0"/>
        <w:autoSpaceDN w:val="0"/>
        <w:adjustRightInd w:val="0"/>
        <w:spacing w:after="0" w:line="240" w:lineRule="auto"/>
        <w:ind w:left="284"/>
        <w:jc w:val="both"/>
        <w:textAlignment w:val="baseline"/>
        <w:rPr>
          <w:rFonts w:ascii="Garamond" w:eastAsia="Times New Roman" w:hAnsi="Garamond" w:cs="Times New Roman"/>
          <w:sz w:val="20"/>
          <w:szCs w:val="20"/>
        </w:rPr>
      </w:pPr>
      <w:r w:rsidRPr="00C40309">
        <w:rPr>
          <w:rFonts w:ascii="Garamond" w:eastAsia="Times New Roman" w:hAnsi="Garamond" w:cs="Times New Roman"/>
          <w:sz w:val="20"/>
          <w:szCs w:val="20"/>
        </w:rPr>
        <w:t>I Responsabili dei servizi competenti devono proporre alla Giunta la costituzione in giudizio per ottenere il risarcimento del danno nei confronti degli ex dipendenti per i quali sia emersa la violazione dei divieti contenuti nell’art. 53, comma 16-ter, del D.Lgs. n. 165 del 2001.</w:t>
      </w:r>
    </w:p>
    <w:p w14:paraId="33FB8E81" w14:textId="77777777" w:rsidR="004D3538" w:rsidRPr="00C40309" w:rsidRDefault="004D3538" w:rsidP="004D3538">
      <w:pPr>
        <w:spacing w:line="256" w:lineRule="auto"/>
        <w:jc w:val="both"/>
        <w:rPr>
          <w:rFonts w:ascii="Garamond" w:eastAsia="Times New Roman" w:hAnsi="Garamond" w:cs="Times New Roman"/>
          <w:sz w:val="20"/>
          <w:szCs w:val="20"/>
        </w:rPr>
      </w:pPr>
    </w:p>
    <w:p w14:paraId="5496B172" w14:textId="77777777" w:rsidR="004D3538" w:rsidRPr="00C40309" w:rsidRDefault="004D3538" w:rsidP="004D3538">
      <w:pPr>
        <w:spacing w:line="256" w:lineRule="auto"/>
        <w:jc w:val="both"/>
        <w:rPr>
          <w:rFonts w:ascii="Garamond" w:eastAsia="Times New Roman" w:hAnsi="Garamond" w:cs="Times New Roman"/>
          <w:sz w:val="20"/>
          <w:szCs w:val="20"/>
        </w:rPr>
      </w:pPr>
    </w:p>
    <w:p w14:paraId="34224BCD"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La </w:t>
      </w:r>
      <w:r w:rsidRPr="00C40309">
        <w:rPr>
          <w:rFonts w:ascii="Garamond" w:eastAsia="Times New Roman" w:hAnsi="Garamond" w:cs="Times New Roman"/>
          <w:i/>
          <w:sz w:val="20"/>
          <w:szCs w:val="20"/>
        </w:rPr>
        <w:t xml:space="preserve">ratio </w:t>
      </w:r>
      <w:r w:rsidRPr="00C40309">
        <w:rPr>
          <w:rFonts w:ascii="Garamond" w:eastAsia="Times New Roman" w:hAnsi="Garamond" w:cs="Times New Roman"/>
          <w:sz w:val="20"/>
          <w:szCs w:val="20"/>
        </w:rPr>
        <w:t>della norma è volta al tentativo di ridurre il rischio di situazioni di corruzione connesse all’impiego del dipendente successivo alla cessazione del rapporto di lavoro. Si intende evitare che durante il periodo di servizio il dipendente possa precostituirsi delle situazioni lavorative vantaggiose sfruttando la sua posizione e il suo potere all’interno dell’amministrazione per ottenere un lavoro con l’impresa o il soggetto privato con cui entra in contatto.</w:t>
      </w:r>
      <w:r w:rsidR="008D2DA1">
        <w:rPr>
          <w:rFonts w:ascii="Garamond" w:eastAsia="Times New Roman" w:hAnsi="Garamond" w:cs="Times New Roman"/>
          <w:sz w:val="20"/>
          <w:szCs w:val="20"/>
        </w:rPr>
        <w:t xml:space="preserve"> </w:t>
      </w:r>
      <w:r w:rsidRPr="00C40309">
        <w:rPr>
          <w:rFonts w:ascii="Garamond" w:eastAsia="Times New Roman" w:hAnsi="Garamond" w:cs="Times New Roman"/>
          <w:sz w:val="20"/>
          <w:szCs w:val="20"/>
        </w:rPr>
        <w:t>Si evidenzia infine che i</w:t>
      </w:r>
      <w:r w:rsidRPr="00C40309">
        <w:rPr>
          <w:rFonts w:ascii="Garamond" w:eastAsia="Times New Roman" w:hAnsi="Garamond" w:cs="Times New Roman"/>
          <w:bCs/>
          <w:sz w:val="20"/>
          <w:szCs w:val="20"/>
        </w:rPr>
        <w:t xml:space="preserve"> contratti conclusi e gli incarichi conferiti in violazione di quanto previsto dal comma citato in oggetto sono nulli ed è fatto divieto ai soggetti privati che li hanno conclusi o conferiti di contrattare con le pubbliche amministrazioni per i successivi tre anni con obbligo di restituzione dei compensi eventualmente percepiti e accertati ad essi riferiti.</w:t>
      </w:r>
    </w:p>
    <w:p w14:paraId="22C2D07D" w14:textId="77777777" w:rsidR="004D3538" w:rsidRPr="00C40309" w:rsidRDefault="004D3538" w:rsidP="004D3538">
      <w:pPr>
        <w:spacing w:line="256" w:lineRule="auto"/>
        <w:jc w:val="both"/>
        <w:rPr>
          <w:rFonts w:ascii="Garamond" w:eastAsia="Times New Roman" w:hAnsi="Garamond" w:cs="Arial"/>
          <w:sz w:val="20"/>
          <w:szCs w:val="20"/>
        </w:rPr>
      </w:pPr>
    </w:p>
    <w:p w14:paraId="26C51D29" w14:textId="77777777" w:rsidR="004D3538" w:rsidRPr="00C40309" w:rsidRDefault="004D3538" w:rsidP="004D3538">
      <w:pPr>
        <w:keepNext/>
        <w:keepLines/>
        <w:spacing w:after="0" w:line="240" w:lineRule="auto"/>
        <w:jc w:val="center"/>
        <w:rPr>
          <w:rFonts w:ascii="Garamond" w:eastAsia="Calibri" w:hAnsi="Garamond" w:cs="Times New Roman"/>
          <w:b/>
          <w:bCs/>
          <w:sz w:val="20"/>
          <w:szCs w:val="20"/>
        </w:rPr>
      </w:pPr>
    </w:p>
    <w:p w14:paraId="72FC67E3" w14:textId="77777777" w:rsidR="004D3538" w:rsidRPr="00C40309" w:rsidRDefault="004D3538" w:rsidP="004D3538">
      <w:pPr>
        <w:keepNext/>
        <w:keepLines/>
        <w:spacing w:after="0" w:line="240" w:lineRule="auto"/>
        <w:jc w:val="center"/>
        <w:rPr>
          <w:rFonts w:ascii="Garamond" w:eastAsia="Calibri" w:hAnsi="Garamond" w:cs="Times New Roman"/>
          <w:b/>
          <w:bCs/>
          <w:sz w:val="20"/>
          <w:szCs w:val="20"/>
        </w:rPr>
      </w:pPr>
    </w:p>
    <w:p w14:paraId="582A5FEE" w14:textId="77777777" w:rsidR="004D3538" w:rsidRPr="00C40309" w:rsidRDefault="004D3538" w:rsidP="00935166">
      <w:pPr>
        <w:pStyle w:val="Paragrafoelenco"/>
        <w:keepNext/>
        <w:keepLines/>
        <w:numPr>
          <w:ilvl w:val="0"/>
          <w:numId w:val="37"/>
        </w:numPr>
        <w:spacing w:after="0" w:line="240" w:lineRule="auto"/>
        <w:rPr>
          <w:rFonts w:ascii="Garamond" w:hAnsi="Garamond"/>
          <w:b/>
          <w:bCs/>
          <w:sz w:val="20"/>
          <w:szCs w:val="20"/>
          <w:u w:val="single"/>
        </w:rPr>
      </w:pPr>
      <w:r w:rsidRPr="00C40309">
        <w:rPr>
          <w:rFonts w:ascii="Garamond" w:hAnsi="Garamond"/>
          <w:b/>
          <w:bCs/>
          <w:sz w:val="20"/>
          <w:szCs w:val="20"/>
          <w:u w:val="single"/>
        </w:rPr>
        <w:t>I patti di integrità</w:t>
      </w:r>
    </w:p>
    <w:p w14:paraId="6CAF2006" w14:textId="77777777" w:rsidR="004D3538" w:rsidRPr="00C40309" w:rsidRDefault="004D3538" w:rsidP="004D3538">
      <w:pPr>
        <w:keepNext/>
        <w:keepLines/>
        <w:spacing w:after="0" w:line="240" w:lineRule="auto"/>
        <w:rPr>
          <w:rFonts w:ascii="Garamond" w:eastAsia="Calibri" w:hAnsi="Garamond" w:cs="Times New Roman"/>
          <w:b/>
          <w:bCs/>
          <w:sz w:val="20"/>
          <w:szCs w:val="20"/>
        </w:rPr>
      </w:pPr>
      <w:r w:rsidRPr="00C40309">
        <w:rPr>
          <w:rFonts w:ascii="Garamond" w:eastAsia="Calibri" w:hAnsi="Garamond" w:cs="Times New Roman"/>
          <w:b/>
          <w:bCs/>
          <w:sz w:val="20"/>
          <w:szCs w:val="20"/>
        </w:rPr>
        <w:t xml:space="preserve">Riferimenti normativi: </w:t>
      </w:r>
    </w:p>
    <w:p w14:paraId="156C7BF8"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articolo 1, comma 17 della legge 190/2012</w:t>
      </w:r>
    </w:p>
    <w:p w14:paraId="7DDCA13F"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(P.N.A. 2013 )</w:t>
      </w:r>
    </w:p>
    <w:p w14:paraId="1422EB05"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Determinazione ANAC n.12/15 – Aggiornamento al PNA</w:t>
      </w:r>
    </w:p>
    <w:p w14:paraId="1A9EDF7B"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adottato dall’ANAC con delibera n. 831 del 03/08/2016,</w:t>
      </w:r>
    </w:p>
    <w:p w14:paraId="5BF04228" w14:textId="77777777" w:rsidR="004D3538" w:rsidRPr="00C40309" w:rsidRDefault="004D3538" w:rsidP="004D3538">
      <w:pPr>
        <w:keepNext/>
        <w:keepLines/>
        <w:spacing w:after="0" w:line="240" w:lineRule="auto"/>
        <w:rPr>
          <w:rFonts w:ascii="Garamond" w:hAnsi="Garamond" w:cs="Times New Roman"/>
          <w:sz w:val="20"/>
          <w:szCs w:val="20"/>
        </w:rPr>
      </w:pPr>
      <w:r w:rsidRPr="00C40309">
        <w:rPr>
          <w:rFonts w:ascii="Garamond" w:hAnsi="Garamond" w:cs="Times New Roman"/>
          <w:sz w:val="20"/>
          <w:szCs w:val="20"/>
        </w:rPr>
        <w:t>determinazione di approvazione definitiva del Piano nazionale Anticorruzione 2016</w:t>
      </w:r>
    </w:p>
    <w:p w14:paraId="2B26D585" w14:textId="77777777" w:rsidR="004D3538" w:rsidRPr="00C40309" w:rsidRDefault="004D3538" w:rsidP="004D3538">
      <w:pPr>
        <w:keepNext/>
        <w:keepLines/>
        <w:spacing w:after="0" w:line="240" w:lineRule="auto"/>
        <w:rPr>
          <w:rFonts w:ascii="Garamond" w:hAnsi="Garamond" w:cs="Times New Roman"/>
          <w:sz w:val="20"/>
          <w:szCs w:val="20"/>
        </w:rPr>
      </w:pPr>
    </w:p>
    <w:p w14:paraId="0BDA12C1"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A norma dell’art. 1, comma 17, della Legge n. 190/2012, le stazioni appaltanti possono predisporre e utilizzare i patti di integrità, da far sottoscrivere agli operatori economici partecipanti alla gara e prevedendo specifiche clausole secondo cui il mancato rispetto del protocollo di legalità o patto di integrità dà luogo all’esclusione dalla gara e alla risoluzione del contratto.</w:t>
      </w:r>
    </w:p>
    <w:p w14:paraId="480E3BDF"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I patti di integrità e i protocolli di legalità configurano un complesso di regole di comportamento volte alla prevenzione del fenomeno corruttivo e a valorizzare comportamenti eticamente adeguati per tutti i concorrenti.</w:t>
      </w:r>
    </w:p>
    <w:p w14:paraId="651BB7F8"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L’A.V.C.P. con determinazione n. 4 del 2012 si è pronunciata circa la legittimità di prescrivere l’inserimento di clausole contrattuali che impongono obblighi in materia di contrasto delle infiltrazioni criminali negli appalti nell’ambito di protocolli di legalità/patti di integrità.</w:t>
      </w:r>
    </w:p>
    <w:p w14:paraId="736D9CC0" w14:textId="77777777" w:rsidR="004D3538" w:rsidRPr="00C40309" w:rsidRDefault="004D3538" w:rsidP="004D3538">
      <w:pPr>
        <w:autoSpaceDE w:val="0"/>
        <w:autoSpaceDN w:val="0"/>
        <w:adjustRightInd w:val="0"/>
        <w:spacing w:after="0" w:line="240" w:lineRule="auto"/>
        <w:jc w:val="both"/>
        <w:rPr>
          <w:rFonts w:ascii="Garamond" w:hAnsi="Garamond" w:cs="Times New Roman"/>
          <w:sz w:val="20"/>
          <w:szCs w:val="20"/>
        </w:rPr>
      </w:pPr>
      <w:r w:rsidRPr="00C40309">
        <w:rPr>
          <w:rFonts w:ascii="Garamond" w:hAnsi="Garamond" w:cs="Times New Roman"/>
          <w:sz w:val="20"/>
          <w:szCs w:val="20"/>
        </w:rPr>
        <w:t xml:space="preserve"> Nella determinazione si precisa che “</w:t>
      </w:r>
      <w:r w:rsidRPr="00C40309">
        <w:rPr>
          <w:rFonts w:ascii="Garamond" w:hAnsi="Garamond" w:cs="Times New Roman"/>
          <w:i/>
          <w:iCs/>
          <w:sz w:val="20"/>
          <w:szCs w:val="20"/>
        </w:rPr>
        <w:t>mediante l’accettazione delle clausole sancite nei protocolli di legalità al momento della presentazione della</w:t>
      </w:r>
      <w:r w:rsidRPr="00C40309">
        <w:rPr>
          <w:rFonts w:ascii="Garamond" w:hAnsi="Garamond" w:cs="Times New Roman"/>
          <w:sz w:val="20"/>
          <w:szCs w:val="20"/>
        </w:rPr>
        <w:t xml:space="preserve"> </w:t>
      </w:r>
      <w:r w:rsidRPr="00C40309">
        <w:rPr>
          <w:rFonts w:ascii="Garamond" w:hAnsi="Garamond" w:cs="Times New Roman"/>
          <w:i/>
          <w:iCs/>
          <w:sz w:val="20"/>
          <w:szCs w:val="20"/>
        </w:rPr>
        <w:t>domanda di partecipazione e/o dell’offerta, infatti,l’impresa concorrente accetta, in realtà, regole che rafforzano comportamenti già doverosi per</w:t>
      </w:r>
      <w:r w:rsidRPr="00C40309">
        <w:rPr>
          <w:rFonts w:ascii="Garamond" w:hAnsi="Garamond" w:cs="Times New Roman"/>
          <w:sz w:val="20"/>
          <w:szCs w:val="20"/>
        </w:rPr>
        <w:t xml:space="preserve"> </w:t>
      </w:r>
      <w:r w:rsidRPr="00C40309">
        <w:rPr>
          <w:rFonts w:ascii="Garamond" w:hAnsi="Garamond" w:cs="Times New Roman"/>
          <w:i/>
          <w:iCs/>
          <w:sz w:val="20"/>
          <w:szCs w:val="20"/>
        </w:rPr>
        <w:t>coloro che sono ammessi a partecipare alla gara e che prevedono, in caso di violazione di tali doveri, sanzioni di carattere patrimoniale, oltre alla</w:t>
      </w:r>
      <w:r w:rsidRPr="00C40309">
        <w:rPr>
          <w:rFonts w:ascii="Garamond" w:hAnsi="Garamond" w:cs="Times New Roman"/>
          <w:sz w:val="20"/>
          <w:szCs w:val="20"/>
        </w:rPr>
        <w:t xml:space="preserve"> </w:t>
      </w:r>
      <w:r w:rsidRPr="00C40309">
        <w:rPr>
          <w:rFonts w:ascii="Garamond" w:hAnsi="Garamond" w:cs="Times New Roman"/>
          <w:i/>
          <w:iCs/>
          <w:sz w:val="20"/>
          <w:szCs w:val="20"/>
        </w:rPr>
        <w:t>conseguenza, comune a tutte le procedure concorsuali, della estromissione dalla gara (cfr. Cons. St., sez. VI, 8 maggio 2012, n. 2657; Cons.St., 9settembre 2011, n. 5066).</w:t>
      </w:r>
      <w:r w:rsidRPr="00C40309">
        <w:rPr>
          <w:rFonts w:ascii="Garamond" w:hAnsi="Garamond" w:cs="Times New Roman"/>
          <w:sz w:val="20"/>
          <w:szCs w:val="20"/>
        </w:rPr>
        <w:t>”</w:t>
      </w:r>
    </w:p>
    <w:p w14:paraId="4F237506" w14:textId="77777777" w:rsidR="004D3538" w:rsidRPr="00C40309" w:rsidRDefault="004D3538" w:rsidP="004D3538">
      <w:pPr>
        <w:keepNext/>
        <w:keepLines/>
        <w:spacing w:after="0" w:line="240" w:lineRule="auto"/>
        <w:rPr>
          <w:rFonts w:ascii="Garamond" w:eastAsia="Calibri" w:hAnsi="Garamond" w:cs="Times New Roman"/>
          <w:b/>
          <w:bCs/>
          <w:sz w:val="20"/>
          <w:szCs w:val="20"/>
        </w:rPr>
      </w:pPr>
    </w:p>
    <w:p w14:paraId="1E4D4A03" w14:textId="77777777" w:rsidR="004D3538" w:rsidRPr="00C40309" w:rsidRDefault="004D3538" w:rsidP="004D3538">
      <w:pPr>
        <w:spacing w:line="256" w:lineRule="auto"/>
        <w:jc w:val="both"/>
        <w:rPr>
          <w:rFonts w:ascii="Garamond" w:eastAsia="Times New Roman" w:hAnsi="Garamond" w:cs="Times New Roman"/>
          <w:sz w:val="20"/>
          <w:szCs w:val="20"/>
        </w:rPr>
      </w:pPr>
      <w:r w:rsidRPr="00C40309">
        <w:rPr>
          <w:rFonts w:ascii="Garamond" w:eastAsia="Times New Roman" w:hAnsi="Garamond" w:cs="Times New Roman"/>
          <w:sz w:val="20"/>
          <w:szCs w:val="20"/>
        </w:rPr>
        <w:t xml:space="preserve">Il Patto di integrità è lo strumento che il Comune di </w:t>
      </w:r>
      <w:r w:rsidR="00255ECB" w:rsidRPr="00C40309">
        <w:rPr>
          <w:rFonts w:ascii="Garamond" w:eastAsia="Times New Roman" w:hAnsi="Garamond" w:cs="Times New Roman"/>
          <w:sz w:val="20"/>
          <w:szCs w:val="20"/>
        </w:rPr>
        <w:t>Calangianus</w:t>
      </w:r>
      <w:r w:rsidRPr="00C40309">
        <w:rPr>
          <w:rFonts w:ascii="Garamond" w:eastAsia="Times New Roman" w:hAnsi="Garamond" w:cs="Times New Roman"/>
          <w:sz w:val="20"/>
          <w:szCs w:val="20"/>
        </w:rPr>
        <w:t xml:space="preserve"> ha adottato con deliberazione di Giunta </w:t>
      </w:r>
      <w:r w:rsidR="00B17530" w:rsidRPr="00C40309">
        <w:rPr>
          <w:rFonts w:ascii="Garamond" w:eastAsia="Times New Roman" w:hAnsi="Garamond" w:cs="Times New Roman"/>
          <w:sz w:val="20"/>
          <w:szCs w:val="20"/>
        </w:rPr>
        <w:t xml:space="preserve">comunale </w:t>
      </w:r>
      <w:r w:rsidR="00EB02E9">
        <w:rPr>
          <w:rFonts w:ascii="Garamond" w:eastAsia="Times New Roman" w:hAnsi="Garamond" w:cs="Times New Roman"/>
          <w:sz w:val="20"/>
          <w:szCs w:val="20"/>
        </w:rPr>
        <w:t xml:space="preserve">n. </w:t>
      </w:r>
      <w:r w:rsidR="00B17530" w:rsidRPr="00EB02E9">
        <w:rPr>
          <w:rFonts w:ascii="Garamond" w:eastAsia="Times New Roman" w:hAnsi="Garamond" w:cs="Times New Roman"/>
          <w:sz w:val="20"/>
          <w:szCs w:val="20"/>
        </w:rPr>
        <w:t>50 del 26.05.2016 al</w:t>
      </w:r>
      <w:r w:rsidRPr="00EB02E9">
        <w:rPr>
          <w:rFonts w:ascii="Garamond" w:eastAsia="Times New Roman" w:hAnsi="Garamond" w:cs="Times New Roman"/>
          <w:sz w:val="20"/>
          <w:szCs w:val="20"/>
        </w:rPr>
        <w:t xml:space="preserve"> fine di disciplinare i comportamenti degli operatori economici e del personale sia interno che esterno nell’ambito</w:t>
      </w:r>
      <w:r w:rsidRPr="00C40309">
        <w:rPr>
          <w:rFonts w:ascii="Garamond" w:eastAsia="Times New Roman" w:hAnsi="Garamond" w:cs="Times New Roman"/>
          <w:sz w:val="20"/>
          <w:szCs w:val="20"/>
        </w:rPr>
        <w:t xml:space="preserve"> delle procedure di affidamento e gestione degli appalti di lavori, servizi e forniture di cui al D.Lgs. n.163/2006 ora D.lgs. 50/2016. Il Patto di integrità stabilisce l’obbligo reciproco che si instaura tra le Amministrazioni aggiudicatrici e gli operatori economici di improntare i propri comportamenti ai principi di trasparenza e integrità. Costituisce parte integrante della documentazione di gara e del successivo contratto. La partecipazione alle procedure di gara e l’iscrizione ad eventuali altri elenchi e/o albi fornitori, nonché l’iscrizione al mercato elettronico regionale” Sardegna CAT”, è subordinata all’accettazione vincolante del Patto di integrità. Il Patto si applica con le medesime modalità anche ai contratti di subappalto. Per quanto non disciplinato dal Patto, opera un rinvia al Codice di comportamento del personale del Comune e, in mancanza al D.P.R. n. 62/2013 (Regolamento recante il Codice di comportamento dei dipendenti pubblici a norma  dell’art. 54 del Dlgs. N.165/2001) al rispetto dei quali sono tenuti i collaboratori a qualsiasi titolo di imprese fornitrici di beni o servizi e che realizzano opere in favore dell’amministrazione.</w:t>
      </w:r>
    </w:p>
    <w:p w14:paraId="161D1EF9" w14:textId="77777777" w:rsidR="004D3538" w:rsidRPr="00C40309" w:rsidRDefault="004D3538" w:rsidP="004D3538">
      <w:pPr>
        <w:keepNext/>
        <w:keepLines/>
        <w:spacing w:after="0" w:line="240" w:lineRule="auto"/>
        <w:jc w:val="both"/>
        <w:rPr>
          <w:rFonts w:ascii="Garamond" w:eastAsia="Calibri" w:hAnsi="Garamond" w:cs="Times New Roman"/>
          <w:bCs/>
          <w:sz w:val="20"/>
          <w:szCs w:val="20"/>
        </w:rPr>
      </w:pPr>
    </w:p>
    <w:p w14:paraId="7639EDAD" w14:textId="77777777" w:rsidR="004D3538" w:rsidRPr="00C40309" w:rsidRDefault="004D3538" w:rsidP="004D3538">
      <w:pPr>
        <w:keepNext/>
        <w:keepLines/>
        <w:spacing w:after="0" w:line="240" w:lineRule="auto"/>
        <w:jc w:val="both"/>
        <w:rPr>
          <w:rFonts w:ascii="Garamond" w:eastAsia="Calibri" w:hAnsi="Garamond" w:cs="Times New Roman"/>
          <w:bCs/>
          <w:sz w:val="20"/>
          <w:szCs w:val="20"/>
        </w:rPr>
      </w:pPr>
    </w:p>
    <w:p w14:paraId="27600108" w14:textId="77777777" w:rsidR="004D3538" w:rsidRPr="00C40309" w:rsidRDefault="004D3538" w:rsidP="004D3538">
      <w:pPr>
        <w:keepNext/>
        <w:keepLines/>
        <w:spacing w:after="0" w:line="240" w:lineRule="auto"/>
        <w:rPr>
          <w:rFonts w:ascii="Garamond" w:eastAsia="Calibri" w:hAnsi="Garamond" w:cs="Times New Roman"/>
          <w:b/>
          <w:bCs/>
          <w:sz w:val="20"/>
          <w:szCs w:val="20"/>
        </w:rPr>
      </w:pPr>
    </w:p>
    <w:p w14:paraId="29145B10" w14:textId="77777777" w:rsidR="004D3538" w:rsidRPr="00C40309" w:rsidRDefault="004D3538" w:rsidP="00935166">
      <w:pPr>
        <w:pStyle w:val="Paragrafoelenco"/>
        <w:keepNext/>
        <w:keepLines/>
        <w:numPr>
          <w:ilvl w:val="0"/>
          <w:numId w:val="37"/>
        </w:numPr>
        <w:spacing w:after="0" w:line="240" w:lineRule="auto"/>
        <w:rPr>
          <w:rFonts w:ascii="Garamond" w:hAnsi="Garamond"/>
          <w:b/>
          <w:bCs/>
          <w:sz w:val="20"/>
          <w:szCs w:val="20"/>
          <w:u w:val="single"/>
        </w:rPr>
      </w:pPr>
      <w:r w:rsidRPr="00C40309">
        <w:rPr>
          <w:rFonts w:ascii="Garamond" w:hAnsi="Garamond"/>
          <w:b/>
          <w:bCs/>
          <w:sz w:val="20"/>
          <w:szCs w:val="20"/>
          <w:u w:val="single"/>
        </w:rPr>
        <w:t>Formazione del personale</w:t>
      </w:r>
    </w:p>
    <w:p w14:paraId="0CF62F69" w14:textId="77777777" w:rsidR="004D3538" w:rsidRPr="00C40309" w:rsidRDefault="004D3538" w:rsidP="004D3538">
      <w:pPr>
        <w:keepNext/>
        <w:keepLines/>
        <w:spacing w:after="0" w:line="240" w:lineRule="auto"/>
        <w:rPr>
          <w:rFonts w:ascii="Garamond" w:eastAsia="Calibri" w:hAnsi="Garamond" w:cs="Times New Roman"/>
          <w:b/>
          <w:sz w:val="20"/>
          <w:szCs w:val="20"/>
        </w:rPr>
      </w:pPr>
      <w:r w:rsidRPr="00C40309">
        <w:rPr>
          <w:rFonts w:ascii="Garamond" w:eastAsia="Calibri" w:hAnsi="Garamond" w:cs="Times New Roman"/>
          <w:b/>
          <w:sz w:val="20"/>
          <w:szCs w:val="20"/>
        </w:rPr>
        <w:t>Normativa di riferimento:</w:t>
      </w:r>
    </w:p>
    <w:p w14:paraId="5B858444"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articolo 1, commi 5 lett. b), 8, 10 lett. c, 11 della legge 190/2012</w:t>
      </w:r>
    </w:p>
    <w:p w14:paraId="2C301C97"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lang w:val="en-US"/>
        </w:rPr>
      </w:pPr>
      <w:r w:rsidRPr="00C40309">
        <w:rPr>
          <w:rFonts w:ascii="Garamond" w:hAnsi="Garamond" w:cs="Times New Roman"/>
          <w:sz w:val="20"/>
          <w:szCs w:val="20"/>
          <w:lang w:val="en-US"/>
        </w:rPr>
        <w:t>- art. 7-bis del D.lgs 165/2001</w:t>
      </w:r>
    </w:p>
    <w:p w14:paraId="4CC5984F"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lastRenderedPageBreak/>
        <w:t>- D.P.R. 70/2013</w:t>
      </w:r>
    </w:p>
    <w:p w14:paraId="5370E52A"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(P.N.A.2013)</w:t>
      </w:r>
    </w:p>
    <w:p w14:paraId="2D146DA0"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Determinazione ANAC n.12/15 – Aggiornamento al PNA</w:t>
      </w:r>
    </w:p>
    <w:p w14:paraId="03BE6626" w14:textId="77777777" w:rsidR="004D3538" w:rsidRPr="00C40309" w:rsidRDefault="004D3538" w:rsidP="004D3538">
      <w:pPr>
        <w:autoSpaceDE w:val="0"/>
        <w:autoSpaceDN w:val="0"/>
        <w:adjustRightInd w:val="0"/>
        <w:spacing w:after="0" w:line="240" w:lineRule="auto"/>
        <w:rPr>
          <w:rFonts w:ascii="Garamond" w:hAnsi="Garamond" w:cs="Times New Roman"/>
          <w:sz w:val="20"/>
          <w:szCs w:val="20"/>
        </w:rPr>
      </w:pPr>
      <w:r w:rsidRPr="00C40309">
        <w:rPr>
          <w:rFonts w:ascii="Garamond" w:hAnsi="Garamond" w:cs="Times New Roman"/>
          <w:sz w:val="20"/>
          <w:szCs w:val="20"/>
        </w:rPr>
        <w:t>- Piano Nazionale Anticorruzione adottato dall’ANAC con delibera n. 831 del 03/08/2016,</w:t>
      </w:r>
    </w:p>
    <w:p w14:paraId="3A617D2C" w14:textId="77777777" w:rsidR="004D3538" w:rsidRPr="00C40309" w:rsidRDefault="004D3538" w:rsidP="004D3538">
      <w:pPr>
        <w:keepNext/>
        <w:keepLines/>
        <w:spacing w:after="0" w:line="240" w:lineRule="auto"/>
        <w:rPr>
          <w:rFonts w:ascii="Garamond" w:hAnsi="Garamond" w:cs="Times New Roman"/>
          <w:sz w:val="20"/>
          <w:szCs w:val="20"/>
        </w:rPr>
      </w:pPr>
      <w:r w:rsidRPr="00C40309">
        <w:rPr>
          <w:rFonts w:ascii="Garamond" w:hAnsi="Garamond" w:cs="Times New Roman"/>
          <w:sz w:val="20"/>
          <w:szCs w:val="20"/>
        </w:rPr>
        <w:t>determinazione di approvazione definitiva del Piano nazionale Anticorruzione 2016</w:t>
      </w:r>
    </w:p>
    <w:p w14:paraId="490BD1C2" w14:textId="77777777" w:rsidR="004D3538" w:rsidRPr="00C40309" w:rsidRDefault="004D3538" w:rsidP="004D3538">
      <w:pPr>
        <w:keepNext/>
        <w:keepLines/>
        <w:spacing w:after="0" w:line="240" w:lineRule="auto"/>
        <w:rPr>
          <w:rFonts w:ascii="Garamond" w:eastAsia="Calibri" w:hAnsi="Garamond" w:cs="Times New Roman"/>
          <w:b/>
          <w:sz w:val="20"/>
          <w:szCs w:val="20"/>
        </w:rPr>
      </w:pPr>
    </w:p>
    <w:p w14:paraId="657AD1F8"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Il Comu</w:t>
      </w:r>
      <w:r w:rsidR="00EB02E9">
        <w:rPr>
          <w:rFonts w:ascii="Garamond" w:eastAsia="Calibri" w:hAnsi="Garamond" w:cs="Times New Roman"/>
          <w:sz w:val="20"/>
          <w:szCs w:val="20"/>
        </w:rPr>
        <w:t xml:space="preserve">ne deve favorire la  formazione </w:t>
      </w:r>
      <w:r w:rsidRPr="00C40309">
        <w:rPr>
          <w:rFonts w:ascii="Garamond" w:eastAsia="Calibri" w:hAnsi="Garamond" w:cs="Times New Roman"/>
          <w:sz w:val="20"/>
          <w:szCs w:val="20"/>
        </w:rPr>
        <w:t xml:space="preserve">inerente le attività a rischio di corruzione. </w:t>
      </w:r>
    </w:p>
    <w:p w14:paraId="33D616C6"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La partecipazione alle azioni formative è obbligatoria. Le attività formative devono essere distinte in processi di formazione "base" e di formazione "continua" per aggiornamenti, azioni di controllo durante l'espletamento delle attività a rischio di corruzione.</w:t>
      </w:r>
    </w:p>
    <w:p w14:paraId="37347130"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 Il bilancio di previsione annuale deve prevedere, appositi stanziamenti di spesa finalizzati a garantire l’attuazione del piano annuale di formazione di cui al presente articolo. La formazione di cui trattasi si ritiene di natura obbligatoria e pertanto esclusa dai vincoli sul contenimento della spesa destinata alla formazione.</w:t>
      </w:r>
    </w:p>
    <w:p w14:paraId="71E70E4F"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L’individuazione del personale adibito a mansioni “a rischio”, per cui è necessaria la formazione, deve essere effettuata annualmente da ciascun responsabile di Area .</w:t>
      </w:r>
    </w:p>
    <w:p w14:paraId="481CDEAA"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Tutti i Responsabili di Area sono obbligati a partecipare agli eventi formativi .</w:t>
      </w:r>
    </w:p>
    <w:p w14:paraId="1697043D"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3A8A61E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69DA377A"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738F2061" w14:textId="77777777" w:rsidR="004D3538"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54DA1A01" w14:textId="77777777" w:rsidR="008D2DA1" w:rsidRDefault="008D2DA1"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E248070" w14:textId="77777777" w:rsidR="008D2DA1" w:rsidRDefault="008D2DA1"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69602DFD" w14:textId="77777777" w:rsidR="008D2DA1" w:rsidRDefault="008D2DA1"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29D132EE" w14:textId="77777777" w:rsidR="008D2DA1" w:rsidRPr="00C40309" w:rsidRDefault="008D2DA1"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599B9D2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1E84F43"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0835875F"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08970CAD"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25CDEF10"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685904B6"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3A16BA65"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14F98D56"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4AFCB26"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27113F6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5BBA4103"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135CEDD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6F1C9A6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375C710E"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706A07DD"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2EBCAB10"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16FB4F5E"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22098B9"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778FC74C"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61DDA37F"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0ED626C4"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899E8B2"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5380D70B"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10C6ADCC" w14:textId="77777777" w:rsidR="0059442C" w:rsidRDefault="0059442C" w:rsidP="00902F3A">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36"/>
          <w:szCs w:val="36"/>
          <w:lang w:eastAsia="it-IT"/>
        </w:rPr>
      </w:pPr>
    </w:p>
    <w:p w14:paraId="310614B2" w14:textId="77777777" w:rsidR="0059442C" w:rsidRDefault="0059442C" w:rsidP="00902F3A">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36"/>
          <w:szCs w:val="36"/>
          <w:lang w:eastAsia="it-IT"/>
        </w:rPr>
      </w:pPr>
    </w:p>
    <w:p w14:paraId="5154C33C" w14:textId="77777777" w:rsidR="0059442C" w:rsidRDefault="0059442C" w:rsidP="00902F3A">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36"/>
          <w:szCs w:val="36"/>
          <w:lang w:eastAsia="it-IT"/>
        </w:rPr>
      </w:pPr>
    </w:p>
    <w:p w14:paraId="3BD2B515" w14:textId="77777777" w:rsidR="004D3538" w:rsidRPr="008D2DA1" w:rsidRDefault="004D3538" w:rsidP="00902F3A">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36"/>
          <w:szCs w:val="36"/>
          <w:lang w:eastAsia="it-IT"/>
        </w:rPr>
      </w:pPr>
      <w:r w:rsidRPr="008D2DA1">
        <w:rPr>
          <w:rFonts w:ascii="Garamond" w:eastAsia="Times New Roman" w:hAnsi="Garamond" w:cs="Times New Roman"/>
          <w:b/>
          <w:bCs/>
          <w:sz w:val="36"/>
          <w:szCs w:val="36"/>
          <w:lang w:eastAsia="it-IT"/>
        </w:rPr>
        <w:t>CAPITOLO V</w:t>
      </w:r>
    </w:p>
    <w:p w14:paraId="1D79A9C4" w14:textId="77777777" w:rsidR="00733FB8" w:rsidRPr="00C40309" w:rsidRDefault="00733FB8" w:rsidP="004D3538">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5F729473" w14:textId="77777777" w:rsidR="00733FB8" w:rsidRPr="00C40309" w:rsidRDefault="00733FB8" w:rsidP="004D3538">
      <w:pPr>
        <w:keepNext/>
        <w:keepLines/>
        <w:shd w:val="clear" w:color="auto" w:fill="FFFFFF"/>
        <w:suppressAutoHyphens/>
        <w:autoSpaceDE w:val="0"/>
        <w:autoSpaceDN w:val="0"/>
        <w:adjustRightInd w:val="0"/>
        <w:spacing w:after="0" w:line="240" w:lineRule="auto"/>
        <w:jc w:val="center"/>
        <w:rPr>
          <w:rFonts w:ascii="Garamond" w:eastAsia="Times New Roman" w:hAnsi="Garamond" w:cs="Times New Roman"/>
          <w:b/>
          <w:bCs/>
          <w:sz w:val="20"/>
          <w:szCs w:val="20"/>
          <w:lang w:eastAsia="it-IT"/>
        </w:rPr>
      </w:pPr>
    </w:p>
    <w:p w14:paraId="49B5EE39" w14:textId="77777777" w:rsidR="004D3538" w:rsidRPr="00C40309" w:rsidRDefault="004D3538" w:rsidP="00E018E9">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6380D081" w14:textId="77777777" w:rsidR="00792E9F" w:rsidRDefault="00792E9F" w:rsidP="004D3538">
      <w:pPr>
        <w:keepNext/>
        <w:keepLines/>
        <w:suppressAutoHyphens/>
        <w:autoSpaceDE w:val="0"/>
        <w:autoSpaceDN w:val="0"/>
        <w:adjustRightInd w:val="0"/>
        <w:spacing w:after="0" w:line="240" w:lineRule="auto"/>
        <w:jc w:val="both"/>
        <w:rPr>
          <w:rFonts w:ascii="Garamond" w:eastAsia="Times New Roman" w:hAnsi="Garamond" w:cs="Times New Roman"/>
          <w:b/>
          <w:sz w:val="32"/>
          <w:szCs w:val="32"/>
          <w:lang w:eastAsia="it-IT"/>
        </w:rPr>
      </w:pPr>
    </w:p>
    <w:p w14:paraId="5FCBCFDC" w14:textId="77777777" w:rsidR="00902F3A" w:rsidRDefault="00792E9F" w:rsidP="004D3538">
      <w:pPr>
        <w:keepNext/>
        <w:keepLines/>
        <w:suppressAutoHyphens/>
        <w:autoSpaceDE w:val="0"/>
        <w:autoSpaceDN w:val="0"/>
        <w:adjustRightInd w:val="0"/>
        <w:spacing w:after="0" w:line="240" w:lineRule="auto"/>
        <w:jc w:val="both"/>
        <w:rPr>
          <w:rFonts w:ascii="Garamond" w:eastAsia="Times New Roman" w:hAnsi="Garamond" w:cs="Times New Roman"/>
          <w:b/>
          <w:sz w:val="32"/>
          <w:szCs w:val="32"/>
          <w:lang w:eastAsia="it-IT"/>
        </w:rPr>
      </w:pPr>
      <w:r>
        <w:rPr>
          <w:rFonts w:ascii="Garamond" w:eastAsia="Times New Roman" w:hAnsi="Garamond" w:cs="Times New Roman"/>
          <w:b/>
          <w:sz w:val="32"/>
          <w:szCs w:val="32"/>
          <w:lang w:eastAsia="it-IT"/>
        </w:rPr>
        <w:t xml:space="preserve">                   </w:t>
      </w:r>
      <w:r w:rsidRPr="00792E9F">
        <w:rPr>
          <w:rFonts w:ascii="Garamond" w:eastAsia="Times New Roman" w:hAnsi="Garamond" w:cs="Times New Roman"/>
          <w:b/>
          <w:sz w:val="32"/>
          <w:szCs w:val="32"/>
          <w:lang w:eastAsia="it-IT"/>
        </w:rPr>
        <w:t xml:space="preserve">LA MAPPATURA DEI PROCESSI DELL’ENTE </w:t>
      </w:r>
    </w:p>
    <w:p w14:paraId="28F21373" w14:textId="77777777" w:rsidR="0059442C" w:rsidRDefault="0059442C" w:rsidP="004D3538">
      <w:pPr>
        <w:keepNext/>
        <w:keepLines/>
        <w:suppressAutoHyphens/>
        <w:autoSpaceDE w:val="0"/>
        <w:autoSpaceDN w:val="0"/>
        <w:adjustRightInd w:val="0"/>
        <w:spacing w:after="0" w:line="240" w:lineRule="auto"/>
        <w:jc w:val="both"/>
        <w:rPr>
          <w:rFonts w:ascii="Garamond" w:eastAsia="Times New Roman" w:hAnsi="Garamond" w:cs="Times New Roman"/>
          <w:b/>
          <w:sz w:val="32"/>
          <w:szCs w:val="32"/>
          <w:lang w:eastAsia="it-IT"/>
        </w:rPr>
      </w:pPr>
    </w:p>
    <w:p w14:paraId="69E0E529"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 xml:space="preserve">Per processo si intende un insieme di attività interrelate che creano valore trasformando delle risorse (input del processo) in un prodotto (output del processo) destinato ad un soggetto interno o esterno all'amministrazione (utente). </w:t>
      </w:r>
    </w:p>
    <w:p w14:paraId="73C4538C"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p>
    <w:p w14:paraId="4DC61327"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Ogni processo individuato viene ricondotto ad una specifica area di rischio.</w:t>
      </w:r>
    </w:p>
    <w:p w14:paraId="42D98B38"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Le aree di rischio sono generali o specifiche.</w:t>
      </w:r>
    </w:p>
    <w:p w14:paraId="2EBECB32"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 xml:space="preserve"> Quelle generali sono comuni a tutte le amministrazioni (es. contratti pubblici, acquisizione e gestione del personale), mentre quelle specifiche riguardano la singola amministrazione e dipendono dalle caratteristiche peculiari </w:t>
      </w:r>
      <w:r w:rsidR="00F9066D">
        <w:rPr>
          <w:rFonts w:ascii="Garamond" w:eastAsia="Times New Roman" w:hAnsi="Garamond" w:cs="Times New Roman"/>
          <w:sz w:val="24"/>
          <w:szCs w:val="24"/>
          <w:lang w:eastAsia="it-IT"/>
        </w:rPr>
        <w:t>delle attività da essa svolte e</w:t>
      </w:r>
      <w:r w:rsidRPr="0059442C">
        <w:rPr>
          <w:rFonts w:ascii="Garamond" w:eastAsia="Times New Roman" w:hAnsi="Garamond" w:cs="Times New Roman"/>
          <w:sz w:val="24"/>
          <w:szCs w:val="24"/>
          <w:lang w:eastAsia="it-IT"/>
        </w:rPr>
        <w:t xml:space="preserve"> l’identificazione concreta delle stesse è rimessa all’autonomia e alla responsabilità di ogni amministrazione.</w:t>
      </w:r>
    </w:p>
    <w:p w14:paraId="68860D8F" w14:textId="77777777" w:rsidR="0059442C" w:rsidRPr="0059442C" w:rsidRDefault="00F9066D"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t>Nel presente</w:t>
      </w:r>
      <w:r w:rsidR="0059442C" w:rsidRPr="0059442C">
        <w:rPr>
          <w:rFonts w:ascii="Garamond" w:eastAsia="Times New Roman" w:hAnsi="Garamond" w:cs="Times New Roman"/>
          <w:sz w:val="24"/>
          <w:szCs w:val="24"/>
          <w:lang w:eastAsia="it-IT"/>
        </w:rPr>
        <w:t xml:space="preserve"> piano sono stati mappati i processi attinenti alle seguenti aree generali:</w:t>
      </w:r>
    </w:p>
    <w:p w14:paraId="79C32354"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p>
    <w:p w14:paraId="4E2F3B6F" w14:textId="77777777" w:rsidR="0059442C" w:rsidRPr="0059442C" w:rsidRDefault="00F9066D"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t>1)</w:t>
      </w:r>
      <w:r>
        <w:rPr>
          <w:rFonts w:ascii="Garamond" w:eastAsia="Times New Roman" w:hAnsi="Garamond" w:cs="Times New Roman"/>
          <w:sz w:val="24"/>
          <w:szCs w:val="24"/>
          <w:lang w:eastAsia="it-IT"/>
        </w:rPr>
        <w:tab/>
        <w:t xml:space="preserve">acquisizione e gestione </w:t>
      </w:r>
      <w:r w:rsidR="0059442C" w:rsidRPr="0059442C">
        <w:rPr>
          <w:rFonts w:ascii="Garamond" w:eastAsia="Times New Roman" w:hAnsi="Garamond" w:cs="Times New Roman"/>
          <w:sz w:val="24"/>
          <w:szCs w:val="24"/>
          <w:lang w:eastAsia="it-IT"/>
        </w:rPr>
        <w:t>del personale</w:t>
      </w:r>
    </w:p>
    <w:p w14:paraId="0507FD26"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2)</w:t>
      </w:r>
      <w:r w:rsidRPr="0059442C">
        <w:rPr>
          <w:rFonts w:ascii="Garamond" w:eastAsia="Times New Roman" w:hAnsi="Garamond" w:cs="Times New Roman"/>
          <w:sz w:val="24"/>
          <w:szCs w:val="24"/>
          <w:lang w:eastAsia="it-IT"/>
        </w:rPr>
        <w:tab/>
        <w:t>contratti pubblici</w:t>
      </w:r>
    </w:p>
    <w:p w14:paraId="1E875CE5"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3)</w:t>
      </w:r>
      <w:r w:rsidRPr="0059442C">
        <w:rPr>
          <w:rFonts w:ascii="Garamond" w:eastAsia="Times New Roman" w:hAnsi="Garamond" w:cs="Times New Roman"/>
          <w:sz w:val="24"/>
          <w:szCs w:val="24"/>
          <w:lang w:eastAsia="it-IT"/>
        </w:rPr>
        <w:tab/>
        <w:t>provvedimenti ampliativi della sfera giuridica dei destinatari con effetto economico diretto ed immediato per il destinatario</w:t>
      </w:r>
    </w:p>
    <w:p w14:paraId="4A03789C"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4)</w:t>
      </w:r>
      <w:r w:rsidRPr="0059442C">
        <w:rPr>
          <w:rFonts w:ascii="Garamond" w:eastAsia="Times New Roman" w:hAnsi="Garamond" w:cs="Times New Roman"/>
          <w:sz w:val="24"/>
          <w:szCs w:val="24"/>
          <w:lang w:eastAsia="it-IT"/>
        </w:rPr>
        <w:tab/>
        <w:t>provvedimenti ampliativi della sfera giuridica dei destinatari privi di effetto economico diretto ed immediato per il destinatario</w:t>
      </w:r>
    </w:p>
    <w:p w14:paraId="0236D417"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5)</w:t>
      </w:r>
      <w:r w:rsidRPr="0059442C">
        <w:rPr>
          <w:rFonts w:ascii="Garamond" w:eastAsia="Times New Roman" w:hAnsi="Garamond" w:cs="Times New Roman"/>
          <w:sz w:val="24"/>
          <w:szCs w:val="24"/>
          <w:lang w:eastAsia="it-IT"/>
        </w:rPr>
        <w:tab/>
        <w:t>gestione delle entrate, delle spese e del patrimonio</w:t>
      </w:r>
    </w:p>
    <w:p w14:paraId="0C731A8D"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6)</w:t>
      </w:r>
      <w:r w:rsidRPr="0059442C">
        <w:rPr>
          <w:rFonts w:ascii="Garamond" w:eastAsia="Times New Roman" w:hAnsi="Garamond" w:cs="Times New Roman"/>
          <w:sz w:val="24"/>
          <w:szCs w:val="24"/>
          <w:lang w:eastAsia="it-IT"/>
        </w:rPr>
        <w:tab/>
        <w:t>controlli, verifiche, ispezioni e sanzioni</w:t>
      </w:r>
    </w:p>
    <w:p w14:paraId="36CE3C70"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7)</w:t>
      </w:r>
      <w:r w:rsidRPr="0059442C">
        <w:rPr>
          <w:rFonts w:ascii="Garamond" w:eastAsia="Times New Roman" w:hAnsi="Garamond" w:cs="Times New Roman"/>
          <w:sz w:val="24"/>
          <w:szCs w:val="24"/>
          <w:lang w:eastAsia="it-IT"/>
        </w:rPr>
        <w:tab/>
        <w:t>incarichi e nomine</w:t>
      </w:r>
    </w:p>
    <w:p w14:paraId="20F15B6A"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8)</w:t>
      </w:r>
      <w:r w:rsidRPr="0059442C">
        <w:rPr>
          <w:rFonts w:ascii="Garamond" w:eastAsia="Times New Roman" w:hAnsi="Garamond" w:cs="Times New Roman"/>
          <w:sz w:val="24"/>
          <w:szCs w:val="24"/>
          <w:lang w:eastAsia="it-IT"/>
        </w:rPr>
        <w:tab/>
        <w:t>affari legali e contenzioso</w:t>
      </w:r>
    </w:p>
    <w:p w14:paraId="664CA7AE"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9)</w:t>
      </w:r>
      <w:r w:rsidRPr="0059442C">
        <w:rPr>
          <w:rFonts w:ascii="Garamond" w:eastAsia="Times New Roman" w:hAnsi="Garamond" w:cs="Times New Roman"/>
          <w:sz w:val="24"/>
          <w:szCs w:val="24"/>
          <w:lang w:eastAsia="it-IT"/>
        </w:rPr>
        <w:tab/>
        <w:t>governo del territorio</w:t>
      </w:r>
    </w:p>
    <w:p w14:paraId="25C9A491"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10)</w:t>
      </w:r>
      <w:r w:rsidRPr="0059442C">
        <w:rPr>
          <w:rFonts w:ascii="Garamond" w:eastAsia="Times New Roman" w:hAnsi="Garamond" w:cs="Times New Roman"/>
          <w:sz w:val="24"/>
          <w:szCs w:val="24"/>
          <w:lang w:eastAsia="it-IT"/>
        </w:rPr>
        <w:tab/>
        <w:t>gestione dei rifiuti</w:t>
      </w:r>
    </w:p>
    <w:p w14:paraId="43BB06CC"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In aggiunta alle aree generali il Comune ha individuato le seguenti aree specifiche:</w:t>
      </w:r>
    </w:p>
    <w:p w14:paraId="79009BD2" w14:textId="77777777" w:rsidR="0059442C" w:rsidRPr="0059442C" w:rsidRDefault="00F9066D"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t>11)</w:t>
      </w:r>
      <w:r>
        <w:rPr>
          <w:rFonts w:ascii="Garamond" w:eastAsia="Times New Roman" w:hAnsi="Garamond" w:cs="Times New Roman"/>
          <w:sz w:val="24"/>
          <w:szCs w:val="24"/>
          <w:lang w:eastAsia="it-IT"/>
        </w:rPr>
        <w:tab/>
        <w:t>Servizi demog</w:t>
      </w:r>
      <w:r w:rsidR="0059442C" w:rsidRPr="0059442C">
        <w:rPr>
          <w:rFonts w:ascii="Garamond" w:eastAsia="Times New Roman" w:hAnsi="Garamond" w:cs="Times New Roman"/>
          <w:sz w:val="24"/>
          <w:szCs w:val="24"/>
          <w:lang w:eastAsia="it-IT"/>
        </w:rPr>
        <w:t>rafici</w:t>
      </w:r>
    </w:p>
    <w:p w14:paraId="2766ADB8"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r w:rsidRPr="0059442C">
        <w:rPr>
          <w:rFonts w:ascii="Garamond" w:eastAsia="Times New Roman" w:hAnsi="Garamond" w:cs="Times New Roman"/>
          <w:sz w:val="24"/>
          <w:szCs w:val="24"/>
          <w:lang w:eastAsia="it-IT"/>
        </w:rPr>
        <w:t>12)</w:t>
      </w:r>
      <w:r w:rsidRPr="0059442C">
        <w:rPr>
          <w:rFonts w:ascii="Garamond" w:eastAsia="Times New Roman" w:hAnsi="Garamond" w:cs="Times New Roman"/>
          <w:sz w:val="24"/>
          <w:szCs w:val="24"/>
          <w:lang w:eastAsia="it-IT"/>
        </w:rPr>
        <w:tab/>
        <w:t xml:space="preserve">Gestione documentale </w:t>
      </w:r>
    </w:p>
    <w:p w14:paraId="29232B03"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sz w:val="24"/>
          <w:szCs w:val="24"/>
          <w:lang w:eastAsia="it-IT"/>
        </w:rPr>
      </w:pPr>
    </w:p>
    <w:p w14:paraId="4535CA49"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b/>
          <w:sz w:val="24"/>
          <w:szCs w:val="24"/>
          <w:lang w:eastAsia="it-IT"/>
        </w:rPr>
      </w:pPr>
    </w:p>
    <w:p w14:paraId="3B9E3533"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b/>
          <w:sz w:val="24"/>
          <w:szCs w:val="24"/>
          <w:lang w:eastAsia="it-IT"/>
        </w:rPr>
      </w:pPr>
    </w:p>
    <w:p w14:paraId="3F6BC7D5"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b/>
          <w:sz w:val="24"/>
          <w:szCs w:val="24"/>
          <w:lang w:eastAsia="it-IT"/>
        </w:rPr>
      </w:pPr>
    </w:p>
    <w:p w14:paraId="24DE1C35" w14:textId="77777777" w:rsidR="0059442C" w:rsidRPr="0059442C" w:rsidRDefault="0059442C" w:rsidP="0059442C">
      <w:pPr>
        <w:keepNext/>
        <w:keepLines/>
        <w:suppressAutoHyphens/>
        <w:autoSpaceDE w:val="0"/>
        <w:autoSpaceDN w:val="0"/>
        <w:adjustRightInd w:val="0"/>
        <w:spacing w:after="0" w:line="240" w:lineRule="auto"/>
        <w:jc w:val="both"/>
        <w:rPr>
          <w:rFonts w:ascii="Garamond" w:eastAsia="Times New Roman" w:hAnsi="Garamond" w:cs="Times New Roman"/>
          <w:b/>
          <w:sz w:val="24"/>
          <w:szCs w:val="24"/>
          <w:lang w:eastAsia="it-IT"/>
        </w:rPr>
      </w:pPr>
    </w:p>
    <w:p w14:paraId="77ECF152" w14:textId="77777777" w:rsidR="0059442C" w:rsidRPr="0059442C" w:rsidRDefault="0059442C" w:rsidP="004D3538">
      <w:pPr>
        <w:keepNext/>
        <w:keepLines/>
        <w:suppressAutoHyphens/>
        <w:autoSpaceDE w:val="0"/>
        <w:autoSpaceDN w:val="0"/>
        <w:adjustRightInd w:val="0"/>
        <w:spacing w:after="0" w:line="240" w:lineRule="auto"/>
        <w:jc w:val="both"/>
        <w:rPr>
          <w:rFonts w:ascii="Garamond" w:eastAsia="Times New Roman" w:hAnsi="Garamond" w:cs="Times New Roman"/>
          <w:b/>
          <w:sz w:val="24"/>
          <w:szCs w:val="24"/>
          <w:lang w:eastAsia="it-IT"/>
        </w:rPr>
      </w:pPr>
    </w:p>
    <w:tbl>
      <w:tblPr>
        <w:tblW w:w="8080" w:type="dxa"/>
        <w:tblInd w:w="108" w:type="dxa"/>
        <w:tblLayout w:type="fixed"/>
        <w:tblLook w:val="04A0" w:firstRow="1" w:lastRow="0" w:firstColumn="1" w:lastColumn="0" w:noHBand="0" w:noVBand="1"/>
      </w:tblPr>
      <w:tblGrid>
        <w:gridCol w:w="3148"/>
        <w:gridCol w:w="4932"/>
      </w:tblGrid>
      <w:tr w:rsidR="00902F3A" w:rsidRPr="00902F3A" w14:paraId="1D96E02C" w14:textId="77777777" w:rsidTr="00905A94">
        <w:trPr>
          <w:trHeight w:val="1691"/>
        </w:trPr>
        <w:tc>
          <w:tcPr>
            <w:tcW w:w="3148" w:type="dxa"/>
            <w:tcBorders>
              <w:top w:val="single" w:sz="4" w:space="0" w:color="000000"/>
              <w:left w:val="single" w:sz="4" w:space="0" w:color="000000"/>
              <w:bottom w:val="single" w:sz="4" w:space="0" w:color="000000"/>
              <w:right w:val="single" w:sz="4" w:space="0" w:color="000000"/>
            </w:tcBorders>
            <w:shd w:val="clear" w:color="auto" w:fill="FFFF00"/>
          </w:tcPr>
          <w:p w14:paraId="57F2CF59" w14:textId="77777777" w:rsidR="00902F3A" w:rsidRPr="00902F3A" w:rsidRDefault="00902F3A" w:rsidP="00902F3A">
            <w:pPr>
              <w:pageBreakBefore/>
              <w:suppressAutoHyphens/>
              <w:spacing w:after="0" w:line="100" w:lineRule="atLeast"/>
              <w:rPr>
                <w:rFonts w:ascii="Times New Roman" w:eastAsia="Calibri" w:hAnsi="Times New Roman" w:cs="Times New Roman"/>
                <w:b/>
                <w:sz w:val="18"/>
                <w:szCs w:val="18"/>
                <w:lang w:eastAsia="ar-SA"/>
              </w:rPr>
            </w:pPr>
          </w:p>
          <w:p w14:paraId="19096D37" w14:textId="77777777" w:rsidR="00902F3A" w:rsidRPr="00902F3A" w:rsidRDefault="00902F3A" w:rsidP="00902F3A">
            <w:pPr>
              <w:pageBreakBefore/>
              <w:suppressAutoHyphens/>
              <w:spacing w:after="0" w:line="100" w:lineRule="atLeast"/>
              <w:rPr>
                <w:rFonts w:ascii="Times New Roman" w:eastAsia="Calibri" w:hAnsi="Times New Roman" w:cs="Times New Roman"/>
                <w:b/>
                <w:sz w:val="18"/>
                <w:szCs w:val="18"/>
                <w:lang w:eastAsia="ar-SA"/>
              </w:rPr>
            </w:pPr>
            <w:r w:rsidRPr="00902F3A">
              <w:rPr>
                <w:rFonts w:ascii="Times New Roman" w:eastAsia="Calibri" w:hAnsi="Times New Roman" w:cs="Times New Roman"/>
                <w:b/>
                <w:sz w:val="18"/>
                <w:szCs w:val="18"/>
                <w:lang w:eastAsia="ar-SA"/>
              </w:rPr>
              <w:t>AREA DI RISCHIO  GENERALE  1</w:t>
            </w:r>
          </w:p>
          <w:p w14:paraId="19AF8F54" w14:textId="77777777" w:rsidR="00902F3A" w:rsidRPr="00902F3A" w:rsidRDefault="00902F3A" w:rsidP="00902F3A">
            <w:pPr>
              <w:pageBreakBefore/>
              <w:suppressAutoHyphens/>
              <w:spacing w:after="0" w:line="100" w:lineRule="atLeast"/>
              <w:rPr>
                <w:rFonts w:ascii="Times New Roman" w:eastAsia="Calibri" w:hAnsi="Times New Roman" w:cs="Times New Roman"/>
                <w:b/>
                <w:sz w:val="18"/>
                <w:szCs w:val="18"/>
                <w:lang w:eastAsia="ar-SA"/>
              </w:rPr>
            </w:pPr>
          </w:p>
          <w:p w14:paraId="7F1A53C4" w14:textId="77777777" w:rsidR="00902F3A" w:rsidRPr="00902F3A" w:rsidRDefault="00902F3A" w:rsidP="00902F3A">
            <w:pPr>
              <w:pageBreakBefore/>
              <w:suppressAutoHyphens/>
              <w:spacing w:after="0" w:line="100" w:lineRule="atLeast"/>
              <w:rPr>
                <w:rFonts w:ascii="Times New Roman" w:eastAsia="Calibri" w:hAnsi="Times New Roman" w:cs="Times New Roman"/>
                <w:b/>
                <w:sz w:val="18"/>
                <w:szCs w:val="18"/>
                <w:lang w:eastAsia="ar-SA"/>
              </w:rPr>
            </w:pPr>
            <w:r w:rsidRPr="00902F3A">
              <w:rPr>
                <w:rFonts w:ascii="Times New Roman" w:eastAsia="Calibri" w:hAnsi="Times New Roman" w:cs="Times New Roman"/>
                <w:b/>
                <w:sz w:val="18"/>
                <w:szCs w:val="18"/>
                <w:lang w:eastAsia="ar-SA"/>
              </w:rPr>
              <w:t xml:space="preserve">ACQUISIZIONE E GESTIONE DEL PERSONALE  </w:t>
            </w:r>
          </w:p>
        </w:tc>
        <w:tc>
          <w:tcPr>
            <w:tcW w:w="4932" w:type="dxa"/>
            <w:tcBorders>
              <w:top w:val="single" w:sz="4" w:space="0" w:color="000000"/>
              <w:left w:val="single" w:sz="4" w:space="0" w:color="000000"/>
              <w:bottom w:val="single" w:sz="4" w:space="0" w:color="000000"/>
              <w:right w:val="single" w:sz="4" w:space="0" w:color="000000"/>
            </w:tcBorders>
            <w:shd w:val="clear" w:color="auto" w:fill="FFFF00"/>
            <w:hideMark/>
          </w:tcPr>
          <w:p w14:paraId="300C86A2" w14:textId="77777777" w:rsidR="00902F3A" w:rsidRPr="00902F3A" w:rsidRDefault="00902F3A" w:rsidP="00902F3A">
            <w:pPr>
              <w:suppressAutoHyphens/>
              <w:spacing w:after="0" w:line="100" w:lineRule="atLeast"/>
              <w:rPr>
                <w:rFonts w:ascii="Times New Roman" w:eastAsia="Calibri" w:hAnsi="Times New Roman" w:cs="Times New Roman"/>
                <w:b/>
                <w:bCs/>
                <w:sz w:val="18"/>
                <w:szCs w:val="18"/>
                <w:lang w:eastAsia="ar-SA"/>
              </w:rPr>
            </w:pPr>
            <w:r w:rsidRPr="00902F3A">
              <w:rPr>
                <w:rFonts w:ascii="Times New Roman" w:eastAsia="Calibri" w:hAnsi="Times New Roman" w:cs="Times New Roman"/>
                <w:b/>
                <w:bCs/>
                <w:sz w:val="18"/>
                <w:szCs w:val="18"/>
                <w:lang w:eastAsia="ar-SA"/>
              </w:rPr>
              <w:t xml:space="preserve">          </w:t>
            </w:r>
          </w:p>
          <w:p w14:paraId="6B95B536" w14:textId="77777777" w:rsidR="00902F3A" w:rsidRPr="00902F3A" w:rsidRDefault="00902F3A" w:rsidP="00902F3A">
            <w:pPr>
              <w:suppressAutoHyphens/>
              <w:spacing w:after="0" w:line="100" w:lineRule="atLeast"/>
              <w:rPr>
                <w:rFonts w:ascii="Times New Roman" w:eastAsia="Calibri" w:hAnsi="Times New Roman" w:cs="Times New Roman"/>
                <w:b/>
                <w:bCs/>
                <w:sz w:val="18"/>
                <w:szCs w:val="18"/>
                <w:lang w:eastAsia="ar-SA"/>
              </w:rPr>
            </w:pPr>
          </w:p>
          <w:p w14:paraId="6955D9F1" w14:textId="77777777" w:rsidR="00902F3A" w:rsidRPr="00902F3A" w:rsidRDefault="00902F3A" w:rsidP="00902F3A">
            <w:pPr>
              <w:suppressAutoHyphens/>
              <w:spacing w:after="0" w:line="100" w:lineRule="atLeast"/>
              <w:rPr>
                <w:rFonts w:ascii="Times New Roman" w:eastAsia="Calibri" w:hAnsi="Times New Roman" w:cs="Times New Roman"/>
                <w:b/>
                <w:bCs/>
                <w:sz w:val="18"/>
                <w:szCs w:val="18"/>
                <w:lang w:eastAsia="ar-SA"/>
              </w:rPr>
            </w:pPr>
            <w:r w:rsidRPr="00902F3A">
              <w:rPr>
                <w:rFonts w:ascii="Times New Roman" w:eastAsia="Calibri" w:hAnsi="Times New Roman" w:cs="Times New Roman"/>
                <w:b/>
                <w:bCs/>
                <w:sz w:val="18"/>
                <w:szCs w:val="18"/>
                <w:lang w:eastAsia="ar-SA"/>
              </w:rPr>
              <w:t xml:space="preserve">                                                 PROCESSI </w:t>
            </w:r>
          </w:p>
        </w:tc>
      </w:tr>
      <w:tr w:rsidR="00902F3A" w:rsidRPr="00902F3A" w14:paraId="690B81C0" w14:textId="77777777" w:rsidTr="00905A94">
        <w:tc>
          <w:tcPr>
            <w:tcW w:w="3148" w:type="dxa"/>
            <w:tcBorders>
              <w:top w:val="single" w:sz="4" w:space="0" w:color="000000"/>
              <w:left w:val="single" w:sz="4" w:space="0" w:color="000000"/>
              <w:bottom w:val="single" w:sz="4" w:space="0" w:color="000000"/>
              <w:right w:val="single" w:sz="4" w:space="0" w:color="000000"/>
            </w:tcBorders>
          </w:tcPr>
          <w:p w14:paraId="4022C7DC"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1.1</w:t>
            </w:r>
          </w:p>
          <w:p w14:paraId="115A0E87"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p>
        </w:tc>
        <w:tc>
          <w:tcPr>
            <w:tcW w:w="4932" w:type="dxa"/>
            <w:tcBorders>
              <w:top w:val="single" w:sz="4" w:space="0" w:color="000000"/>
              <w:left w:val="single" w:sz="4" w:space="0" w:color="000000"/>
              <w:bottom w:val="single" w:sz="4" w:space="0" w:color="000000"/>
              <w:right w:val="single" w:sz="4" w:space="0" w:color="000000"/>
            </w:tcBorders>
            <w:hideMark/>
          </w:tcPr>
          <w:p w14:paraId="46EC0F15"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programmazione dei fabbisogno di personale</w:t>
            </w:r>
          </w:p>
        </w:tc>
      </w:tr>
      <w:tr w:rsidR="00902F3A" w:rsidRPr="00902F3A" w14:paraId="6E8C2161" w14:textId="77777777" w:rsidTr="00905A94">
        <w:tc>
          <w:tcPr>
            <w:tcW w:w="3148" w:type="dxa"/>
            <w:tcBorders>
              <w:top w:val="single" w:sz="4" w:space="0" w:color="000000"/>
              <w:left w:val="single" w:sz="4" w:space="0" w:color="000000"/>
              <w:bottom w:val="single" w:sz="4" w:space="0" w:color="000000"/>
              <w:right w:val="single" w:sz="4" w:space="0" w:color="000000"/>
            </w:tcBorders>
            <w:hideMark/>
          </w:tcPr>
          <w:p w14:paraId="797D9CE1"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1.1 </w:t>
            </w:r>
          </w:p>
        </w:tc>
        <w:tc>
          <w:tcPr>
            <w:tcW w:w="4932" w:type="dxa"/>
            <w:tcBorders>
              <w:top w:val="single" w:sz="4" w:space="0" w:color="000000"/>
              <w:left w:val="single" w:sz="4" w:space="0" w:color="000000"/>
              <w:bottom w:val="single" w:sz="4" w:space="0" w:color="000000"/>
              <w:right w:val="single" w:sz="4" w:space="0" w:color="000000"/>
            </w:tcBorders>
            <w:hideMark/>
          </w:tcPr>
          <w:p w14:paraId="62F866C9"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 procedure  di mobilità in ingresso </w:t>
            </w:r>
          </w:p>
        </w:tc>
      </w:tr>
      <w:tr w:rsidR="00902F3A" w:rsidRPr="00902F3A" w14:paraId="6B2025AD" w14:textId="77777777" w:rsidTr="00905A94">
        <w:tc>
          <w:tcPr>
            <w:tcW w:w="3148" w:type="dxa"/>
            <w:tcBorders>
              <w:top w:val="single" w:sz="4" w:space="0" w:color="000000"/>
              <w:left w:val="single" w:sz="4" w:space="0" w:color="000000"/>
              <w:bottom w:val="single" w:sz="4" w:space="0" w:color="000000"/>
              <w:right w:val="single" w:sz="4" w:space="0" w:color="000000"/>
            </w:tcBorders>
          </w:tcPr>
          <w:p w14:paraId="10E989D1"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1.3</w:t>
            </w:r>
          </w:p>
        </w:tc>
        <w:tc>
          <w:tcPr>
            <w:tcW w:w="4932" w:type="dxa"/>
            <w:tcBorders>
              <w:top w:val="single" w:sz="4" w:space="0" w:color="000000"/>
              <w:left w:val="single" w:sz="4" w:space="0" w:color="000000"/>
              <w:bottom w:val="single" w:sz="4" w:space="0" w:color="000000"/>
              <w:right w:val="single" w:sz="4" w:space="0" w:color="000000"/>
            </w:tcBorders>
          </w:tcPr>
          <w:p w14:paraId="6A58C8E7"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procedure  di mobilità verso altri enti</w:t>
            </w:r>
          </w:p>
        </w:tc>
      </w:tr>
      <w:tr w:rsidR="00902F3A" w:rsidRPr="00902F3A" w14:paraId="057E2A20" w14:textId="77777777" w:rsidTr="00905A94">
        <w:tc>
          <w:tcPr>
            <w:tcW w:w="3148" w:type="dxa"/>
            <w:tcBorders>
              <w:top w:val="single" w:sz="4" w:space="0" w:color="000000"/>
              <w:left w:val="single" w:sz="4" w:space="0" w:color="000000"/>
              <w:bottom w:val="single" w:sz="4" w:space="0" w:color="000000"/>
              <w:right w:val="single" w:sz="4" w:space="0" w:color="000000"/>
            </w:tcBorders>
            <w:hideMark/>
          </w:tcPr>
          <w:p w14:paraId="4B523CEE"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1.4</w:t>
            </w:r>
          </w:p>
        </w:tc>
        <w:tc>
          <w:tcPr>
            <w:tcW w:w="4932" w:type="dxa"/>
            <w:tcBorders>
              <w:top w:val="single" w:sz="4" w:space="0" w:color="000000"/>
              <w:left w:val="single" w:sz="4" w:space="0" w:color="000000"/>
              <w:bottom w:val="single" w:sz="4" w:space="0" w:color="000000"/>
              <w:right w:val="single" w:sz="4" w:space="0" w:color="000000"/>
            </w:tcBorders>
          </w:tcPr>
          <w:p w14:paraId="2CF863A2"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p>
          <w:p w14:paraId="50130A47"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Assunzioni di personale mediante pubblica selezione </w:t>
            </w:r>
          </w:p>
        </w:tc>
      </w:tr>
      <w:tr w:rsidR="00902F3A" w:rsidRPr="00902F3A" w14:paraId="729C4626" w14:textId="77777777" w:rsidTr="00905A94">
        <w:tc>
          <w:tcPr>
            <w:tcW w:w="3148" w:type="dxa"/>
            <w:tcBorders>
              <w:top w:val="single" w:sz="4" w:space="0" w:color="000000"/>
              <w:left w:val="single" w:sz="4" w:space="0" w:color="000000"/>
              <w:bottom w:val="single" w:sz="4" w:space="0" w:color="000000"/>
              <w:right w:val="single" w:sz="4" w:space="0" w:color="000000"/>
            </w:tcBorders>
          </w:tcPr>
          <w:p w14:paraId="5422C96B"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1.4 fase 1 </w:t>
            </w:r>
          </w:p>
        </w:tc>
        <w:tc>
          <w:tcPr>
            <w:tcW w:w="4932" w:type="dxa"/>
            <w:tcBorders>
              <w:top w:val="single" w:sz="4" w:space="0" w:color="000000"/>
              <w:left w:val="single" w:sz="4" w:space="0" w:color="000000"/>
              <w:bottom w:val="single" w:sz="4" w:space="0" w:color="000000"/>
              <w:right w:val="single" w:sz="4" w:space="0" w:color="000000"/>
            </w:tcBorders>
          </w:tcPr>
          <w:p w14:paraId="5595E5C3"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Predisposizione bando </w:t>
            </w:r>
          </w:p>
        </w:tc>
      </w:tr>
      <w:tr w:rsidR="00902F3A" w:rsidRPr="00902F3A" w14:paraId="055DB4A4" w14:textId="77777777" w:rsidTr="00905A94">
        <w:tc>
          <w:tcPr>
            <w:tcW w:w="3148" w:type="dxa"/>
            <w:tcBorders>
              <w:top w:val="single" w:sz="4" w:space="0" w:color="000000"/>
              <w:left w:val="single" w:sz="4" w:space="0" w:color="000000"/>
              <w:bottom w:val="single" w:sz="4" w:space="0" w:color="000000"/>
              <w:right w:val="single" w:sz="4" w:space="0" w:color="000000"/>
            </w:tcBorders>
          </w:tcPr>
          <w:p w14:paraId="703C179D"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1.4 fase 2 </w:t>
            </w:r>
          </w:p>
        </w:tc>
        <w:tc>
          <w:tcPr>
            <w:tcW w:w="4932" w:type="dxa"/>
            <w:tcBorders>
              <w:top w:val="single" w:sz="4" w:space="0" w:color="000000"/>
              <w:left w:val="single" w:sz="4" w:space="0" w:color="000000"/>
              <w:bottom w:val="single" w:sz="4" w:space="0" w:color="000000"/>
              <w:right w:val="single" w:sz="4" w:space="0" w:color="000000"/>
            </w:tcBorders>
          </w:tcPr>
          <w:p w14:paraId="4C62CCF5"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Nomina commissione esaminatrice</w:t>
            </w:r>
          </w:p>
        </w:tc>
      </w:tr>
      <w:tr w:rsidR="00902F3A" w:rsidRPr="00902F3A" w14:paraId="2AB3B14A" w14:textId="77777777" w:rsidTr="00905A94">
        <w:tc>
          <w:tcPr>
            <w:tcW w:w="3148" w:type="dxa"/>
            <w:tcBorders>
              <w:top w:val="nil"/>
              <w:left w:val="single" w:sz="4" w:space="0" w:color="000000"/>
              <w:bottom w:val="single" w:sz="4" w:space="0" w:color="000000"/>
              <w:right w:val="single" w:sz="4" w:space="0" w:color="000000"/>
            </w:tcBorders>
          </w:tcPr>
          <w:p w14:paraId="76E79EB0"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1.4 fase 3 </w:t>
            </w:r>
          </w:p>
        </w:tc>
        <w:tc>
          <w:tcPr>
            <w:tcW w:w="4932" w:type="dxa"/>
            <w:tcBorders>
              <w:top w:val="nil"/>
              <w:left w:val="single" w:sz="4" w:space="0" w:color="000000"/>
              <w:bottom w:val="single" w:sz="4" w:space="0" w:color="000000"/>
              <w:right w:val="single" w:sz="4" w:space="0" w:color="000000"/>
            </w:tcBorders>
          </w:tcPr>
          <w:p w14:paraId="2EBFBF19"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p>
          <w:p w14:paraId="0D12F0FC"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valutazione dei candidati </w:t>
            </w:r>
          </w:p>
        </w:tc>
      </w:tr>
      <w:tr w:rsidR="00902F3A" w:rsidRPr="00902F3A" w14:paraId="45065626" w14:textId="77777777" w:rsidTr="00905A94">
        <w:tc>
          <w:tcPr>
            <w:tcW w:w="3148" w:type="dxa"/>
            <w:tcBorders>
              <w:top w:val="nil"/>
              <w:left w:val="single" w:sz="4" w:space="0" w:color="000000"/>
              <w:bottom w:val="single" w:sz="4" w:space="0" w:color="000000"/>
              <w:right w:val="single" w:sz="4" w:space="0" w:color="000000"/>
            </w:tcBorders>
          </w:tcPr>
          <w:p w14:paraId="4AA53122"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1.5</w:t>
            </w:r>
          </w:p>
        </w:tc>
        <w:tc>
          <w:tcPr>
            <w:tcW w:w="4932" w:type="dxa"/>
            <w:tcBorders>
              <w:top w:val="nil"/>
              <w:left w:val="single" w:sz="4" w:space="0" w:color="000000"/>
              <w:bottom w:val="single" w:sz="4" w:space="0" w:color="000000"/>
              <w:right w:val="single" w:sz="4" w:space="0" w:color="000000"/>
            </w:tcBorders>
          </w:tcPr>
          <w:p w14:paraId="3E5AC99B"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p>
          <w:p w14:paraId="3BF51A7F"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progressioni di carriera </w:t>
            </w:r>
          </w:p>
        </w:tc>
      </w:tr>
      <w:tr w:rsidR="00902F3A" w:rsidRPr="00902F3A" w14:paraId="6F9B455C" w14:textId="77777777" w:rsidTr="00905A94">
        <w:tc>
          <w:tcPr>
            <w:tcW w:w="3148" w:type="dxa"/>
            <w:tcBorders>
              <w:top w:val="nil"/>
              <w:left w:val="single" w:sz="4" w:space="0" w:color="000000"/>
              <w:bottom w:val="single" w:sz="4" w:space="0" w:color="000000"/>
              <w:right w:val="single" w:sz="4" w:space="0" w:color="000000"/>
            </w:tcBorders>
          </w:tcPr>
          <w:p w14:paraId="1F23CBBE"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1.5 fase 1</w:t>
            </w:r>
          </w:p>
        </w:tc>
        <w:tc>
          <w:tcPr>
            <w:tcW w:w="4932" w:type="dxa"/>
            <w:tcBorders>
              <w:top w:val="nil"/>
              <w:left w:val="single" w:sz="4" w:space="0" w:color="000000"/>
              <w:bottom w:val="single" w:sz="4" w:space="0" w:color="000000"/>
              <w:right w:val="single" w:sz="4" w:space="0" w:color="000000"/>
            </w:tcBorders>
          </w:tcPr>
          <w:p w14:paraId="3B4C0CFE"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Progressioni verticali</w:t>
            </w:r>
          </w:p>
        </w:tc>
      </w:tr>
      <w:tr w:rsidR="00902F3A" w:rsidRPr="00902F3A" w14:paraId="57E82023" w14:textId="77777777" w:rsidTr="00905A94">
        <w:tc>
          <w:tcPr>
            <w:tcW w:w="3148" w:type="dxa"/>
            <w:tcBorders>
              <w:top w:val="nil"/>
              <w:left w:val="single" w:sz="4" w:space="0" w:color="000000"/>
              <w:bottom w:val="single" w:sz="4" w:space="0" w:color="000000"/>
              <w:right w:val="single" w:sz="4" w:space="0" w:color="000000"/>
            </w:tcBorders>
          </w:tcPr>
          <w:p w14:paraId="32C0D980"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1.5 fase 2</w:t>
            </w:r>
          </w:p>
        </w:tc>
        <w:tc>
          <w:tcPr>
            <w:tcW w:w="4932" w:type="dxa"/>
            <w:tcBorders>
              <w:top w:val="nil"/>
              <w:left w:val="single" w:sz="4" w:space="0" w:color="000000"/>
              <w:bottom w:val="single" w:sz="4" w:space="0" w:color="000000"/>
              <w:right w:val="single" w:sz="4" w:space="0" w:color="000000"/>
            </w:tcBorders>
          </w:tcPr>
          <w:p w14:paraId="2B64DFBD"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Progressioni orizzontali</w:t>
            </w:r>
          </w:p>
        </w:tc>
      </w:tr>
      <w:tr w:rsidR="00902F3A" w:rsidRPr="00902F3A" w14:paraId="31331F8E" w14:textId="77777777" w:rsidTr="00905A94">
        <w:tc>
          <w:tcPr>
            <w:tcW w:w="3148" w:type="dxa"/>
            <w:tcBorders>
              <w:top w:val="nil"/>
              <w:left w:val="single" w:sz="4" w:space="0" w:color="000000"/>
              <w:bottom w:val="single" w:sz="4" w:space="0" w:color="000000"/>
              <w:right w:val="single" w:sz="4" w:space="0" w:color="000000"/>
            </w:tcBorders>
          </w:tcPr>
          <w:p w14:paraId="7F25CDAE"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1.6</w:t>
            </w:r>
          </w:p>
        </w:tc>
        <w:tc>
          <w:tcPr>
            <w:tcW w:w="4932" w:type="dxa"/>
            <w:tcBorders>
              <w:top w:val="nil"/>
              <w:left w:val="single" w:sz="4" w:space="0" w:color="000000"/>
              <w:bottom w:val="single" w:sz="4" w:space="0" w:color="000000"/>
              <w:right w:val="single" w:sz="4" w:space="0" w:color="000000"/>
            </w:tcBorders>
          </w:tcPr>
          <w:p w14:paraId="68508CC9"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p>
          <w:p w14:paraId="7535EF88"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utilizzo graduatorie di altri enti </w:t>
            </w:r>
          </w:p>
        </w:tc>
      </w:tr>
      <w:tr w:rsidR="00902F3A" w:rsidRPr="00902F3A" w14:paraId="37A3ED74" w14:textId="77777777" w:rsidTr="00905A94">
        <w:tc>
          <w:tcPr>
            <w:tcW w:w="3148" w:type="dxa"/>
            <w:tcBorders>
              <w:top w:val="nil"/>
              <w:left w:val="single" w:sz="4" w:space="0" w:color="000000"/>
              <w:bottom w:val="single" w:sz="4" w:space="0" w:color="000000"/>
              <w:right w:val="single" w:sz="4" w:space="0" w:color="000000"/>
            </w:tcBorders>
          </w:tcPr>
          <w:p w14:paraId="114E5AD6"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1.7</w:t>
            </w:r>
          </w:p>
        </w:tc>
        <w:tc>
          <w:tcPr>
            <w:tcW w:w="4932" w:type="dxa"/>
            <w:tcBorders>
              <w:top w:val="nil"/>
              <w:left w:val="single" w:sz="4" w:space="0" w:color="000000"/>
              <w:bottom w:val="single" w:sz="4" w:space="0" w:color="000000"/>
              <w:right w:val="single" w:sz="4" w:space="0" w:color="000000"/>
            </w:tcBorders>
            <w:hideMark/>
          </w:tcPr>
          <w:p w14:paraId="05FF8BD4"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conferimentoe/o autorizzazione  incarichi extra istituzionali </w:t>
            </w:r>
          </w:p>
        </w:tc>
      </w:tr>
      <w:tr w:rsidR="00902F3A" w:rsidRPr="00902F3A" w14:paraId="30A385E4" w14:textId="77777777" w:rsidTr="00905A94">
        <w:tc>
          <w:tcPr>
            <w:tcW w:w="3148" w:type="dxa"/>
            <w:tcBorders>
              <w:top w:val="nil"/>
              <w:left w:val="single" w:sz="4" w:space="0" w:color="000000"/>
              <w:bottom w:val="single" w:sz="4" w:space="0" w:color="000000"/>
              <w:right w:val="single" w:sz="4" w:space="0" w:color="000000"/>
            </w:tcBorders>
          </w:tcPr>
          <w:p w14:paraId="26D93FC7"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1.8</w:t>
            </w:r>
          </w:p>
        </w:tc>
        <w:tc>
          <w:tcPr>
            <w:tcW w:w="4932" w:type="dxa"/>
            <w:tcBorders>
              <w:top w:val="nil"/>
              <w:left w:val="single" w:sz="4" w:space="0" w:color="000000"/>
              <w:bottom w:val="single" w:sz="4" w:space="0" w:color="000000"/>
              <w:right w:val="single" w:sz="4" w:space="0" w:color="000000"/>
            </w:tcBorders>
            <w:hideMark/>
          </w:tcPr>
          <w:p w14:paraId="77707774"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utilizzo personale di altri enti (convenzioni, comandi, distacchi ecc)</w:t>
            </w:r>
          </w:p>
        </w:tc>
      </w:tr>
      <w:tr w:rsidR="00902F3A" w:rsidRPr="00902F3A" w14:paraId="4012D2A2" w14:textId="77777777" w:rsidTr="00905A94">
        <w:tc>
          <w:tcPr>
            <w:tcW w:w="3148" w:type="dxa"/>
            <w:tcBorders>
              <w:top w:val="nil"/>
              <w:left w:val="single" w:sz="4" w:space="0" w:color="000000"/>
              <w:bottom w:val="single" w:sz="4" w:space="0" w:color="auto"/>
              <w:right w:val="single" w:sz="4" w:space="0" w:color="auto"/>
            </w:tcBorders>
          </w:tcPr>
          <w:p w14:paraId="0C545346"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1.9 </w:t>
            </w:r>
          </w:p>
        </w:tc>
        <w:tc>
          <w:tcPr>
            <w:tcW w:w="4932" w:type="dxa"/>
            <w:tcBorders>
              <w:top w:val="nil"/>
              <w:left w:val="single" w:sz="4" w:space="0" w:color="000000"/>
              <w:bottom w:val="single" w:sz="4" w:space="0" w:color="auto"/>
              <w:right w:val="single" w:sz="4" w:space="0" w:color="auto"/>
            </w:tcBorders>
            <w:hideMark/>
          </w:tcPr>
          <w:p w14:paraId="1A0B56EF"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controlli sulle presenze</w:t>
            </w:r>
          </w:p>
        </w:tc>
      </w:tr>
      <w:tr w:rsidR="00902F3A" w:rsidRPr="00902F3A" w14:paraId="4ECA7B4E" w14:textId="77777777" w:rsidTr="00905A94">
        <w:tc>
          <w:tcPr>
            <w:tcW w:w="3148" w:type="dxa"/>
            <w:tcBorders>
              <w:top w:val="nil"/>
              <w:left w:val="single" w:sz="4" w:space="0" w:color="000000"/>
              <w:bottom w:val="single" w:sz="4" w:space="0" w:color="auto"/>
              <w:right w:val="single" w:sz="4" w:space="0" w:color="auto"/>
            </w:tcBorders>
          </w:tcPr>
          <w:p w14:paraId="2D277974"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1.10</w:t>
            </w:r>
          </w:p>
        </w:tc>
        <w:tc>
          <w:tcPr>
            <w:tcW w:w="4932" w:type="dxa"/>
            <w:tcBorders>
              <w:top w:val="nil"/>
              <w:left w:val="single" w:sz="4" w:space="0" w:color="000000"/>
              <w:bottom w:val="single" w:sz="4" w:space="0" w:color="auto"/>
              <w:right w:val="single" w:sz="4" w:space="0" w:color="auto"/>
            </w:tcBorders>
          </w:tcPr>
          <w:p w14:paraId="5E6B207E"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rPr>
              <w:t>controlli facoltativi sulle assenze per malattia</w:t>
            </w:r>
          </w:p>
        </w:tc>
      </w:tr>
      <w:tr w:rsidR="00902F3A" w:rsidRPr="00902F3A" w14:paraId="49333370" w14:textId="77777777" w:rsidTr="00905A94">
        <w:tc>
          <w:tcPr>
            <w:tcW w:w="3148" w:type="dxa"/>
            <w:tcBorders>
              <w:top w:val="nil"/>
              <w:left w:val="single" w:sz="4" w:space="0" w:color="000000"/>
              <w:bottom w:val="single" w:sz="4" w:space="0" w:color="auto"/>
              <w:right w:val="single" w:sz="4" w:space="0" w:color="auto"/>
            </w:tcBorders>
          </w:tcPr>
          <w:p w14:paraId="48E95100"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1.11</w:t>
            </w:r>
          </w:p>
        </w:tc>
        <w:tc>
          <w:tcPr>
            <w:tcW w:w="4932" w:type="dxa"/>
            <w:tcBorders>
              <w:top w:val="nil"/>
              <w:left w:val="single" w:sz="4" w:space="0" w:color="000000"/>
              <w:bottom w:val="single" w:sz="4" w:space="0" w:color="auto"/>
              <w:right w:val="single" w:sz="4" w:space="0" w:color="auto"/>
            </w:tcBorders>
          </w:tcPr>
          <w:p w14:paraId="39D55BE5"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 xml:space="preserve">Assunzioni tramite agenzie interinali </w:t>
            </w:r>
          </w:p>
        </w:tc>
      </w:tr>
      <w:tr w:rsidR="00902F3A" w:rsidRPr="00902F3A" w14:paraId="5BE00BE9" w14:textId="77777777" w:rsidTr="00905A94">
        <w:tc>
          <w:tcPr>
            <w:tcW w:w="3148" w:type="dxa"/>
            <w:tcBorders>
              <w:top w:val="nil"/>
              <w:left w:val="single" w:sz="4" w:space="0" w:color="000000"/>
              <w:bottom w:val="single" w:sz="4" w:space="0" w:color="auto"/>
              <w:right w:val="single" w:sz="4" w:space="0" w:color="auto"/>
            </w:tcBorders>
          </w:tcPr>
          <w:p w14:paraId="4C4921F5"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 xml:space="preserve">1.12 </w:t>
            </w:r>
          </w:p>
        </w:tc>
        <w:tc>
          <w:tcPr>
            <w:tcW w:w="4932" w:type="dxa"/>
            <w:tcBorders>
              <w:top w:val="nil"/>
              <w:left w:val="single" w:sz="4" w:space="0" w:color="000000"/>
              <w:bottom w:val="single" w:sz="4" w:space="0" w:color="auto"/>
              <w:right w:val="single" w:sz="4" w:space="0" w:color="auto"/>
            </w:tcBorders>
          </w:tcPr>
          <w:p w14:paraId="2CA89EC7"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Contrattazione collettiva decentrata</w:t>
            </w:r>
          </w:p>
        </w:tc>
      </w:tr>
      <w:tr w:rsidR="00902F3A" w:rsidRPr="00902F3A" w14:paraId="28002570" w14:textId="77777777" w:rsidTr="00905A94">
        <w:tc>
          <w:tcPr>
            <w:tcW w:w="3148" w:type="dxa"/>
            <w:tcBorders>
              <w:top w:val="nil"/>
              <w:left w:val="single" w:sz="4" w:space="0" w:color="000000"/>
              <w:bottom w:val="single" w:sz="4" w:space="0" w:color="auto"/>
              <w:right w:val="single" w:sz="4" w:space="0" w:color="auto"/>
            </w:tcBorders>
          </w:tcPr>
          <w:p w14:paraId="3D35DEC2"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1.13</w:t>
            </w:r>
          </w:p>
        </w:tc>
        <w:tc>
          <w:tcPr>
            <w:tcW w:w="4932" w:type="dxa"/>
            <w:tcBorders>
              <w:top w:val="nil"/>
              <w:left w:val="single" w:sz="4" w:space="0" w:color="000000"/>
              <w:bottom w:val="single" w:sz="4" w:space="0" w:color="auto"/>
              <w:right w:val="single" w:sz="4" w:space="0" w:color="auto"/>
            </w:tcBorders>
          </w:tcPr>
          <w:p w14:paraId="56AF8EA5"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Formazione del personale</w:t>
            </w:r>
          </w:p>
        </w:tc>
      </w:tr>
      <w:tr w:rsidR="00902F3A" w:rsidRPr="00902F3A" w14:paraId="4F6020BF" w14:textId="77777777" w:rsidTr="00905A94">
        <w:tc>
          <w:tcPr>
            <w:tcW w:w="3148" w:type="dxa"/>
            <w:tcBorders>
              <w:top w:val="nil"/>
              <w:left w:val="single" w:sz="4" w:space="0" w:color="000000"/>
              <w:bottom w:val="single" w:sz="4" w:space="0" w:color="auto"/>
              <w:right w:val="single" w:sz="4" w:space="0" w:color="auto"/>
            </w:tcBorders>
          </w:tcPr>
          <w:p w14:paraId="28A8F6D5"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1.14</w:t>
            </w:r>
          </w:p>
        </w:tc>
        <w:tc>
          <w:tcPr>
            <w:tcW w:w="4932" w:type="dxa"/>
            <w:tcBorders>
              <w:top w:val="nil"/>
              <w:left w:val="single" w:sz="4" w:space="0" w:color="000000"/>
              <w:bottom w:val="single" w:sz="4" w:space="0" w:color="auto"/>
              <w:right w:val="single" w:sz="4" w:space="0" w:color="auto"/>
            </w:tcBorders>
          </w:tcPr>
          <w:p w14:paraId="7512053E"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Procedimenti disciplinari</w:t>
            </w:r>
          </w:p>
        </w:tc>
      </w:tr>
      <w:tr w:rsidR="00902F3A" w:rsidRPr="00902F3A" w14:paraId="002369AC" w14:textId="77777777" w:rsidTr="00905A94">
        <w:tc>
          <w:tcPr>
            <w:tcW w:w="3148" w:type="dxa"/>
            <w:tcBorders>
              <w:top w:val="single" w:sz="4" w:space="0" w:color="auto"/>
              <w:left w:val="single" w:sz="4" w:space="0" w:color="000000"/>
              <w:bottom w:val="single" w:sz="4" w:space="0" w:color="auto"/>
              <w:right w:val="single" w:sz="4" w:space="0" w:color="auto"/>
            </w:tcBorders>
            <w:shd w:val="clear" w:color="auto" w:fill="FFCC00"/>
            <w:hideMark/>
          </w:tcPr>
          <w:p w14:paraId="35D517BA" w14:textId="77777777" w:rsidR="00902F3A" w:rsidRPr="00902F3A" w:rsidRDefault="00902F3A" w:rsidP="00902F3A">
            <w:pPr>
              <w:suppressAutoHyphens/>
              <w:spacing w:after="0" w:line="100" w:lineRule="atLeast"/>
              <w:rPr>
                <w:rFonts w:ascii="Times New Roman" w:eastAsia="Calibri" w:hAnsi="Times New Roman" w:cs="Times New Roman"/>
                <w:b/>
                <w:sz w:val="18"/>
                <w:szCs w:val="18"/>
                <w:lang w:eastAsia="ar-SA"/>
              </w:rPr>
            </w:pPr>
          </w:p>
          <w:p w14:paraId="4AFC1A54" w14:textId="77777777" w:rsidR="00902F3A" w:rsidRPr="00902F3A" w:rsidRDefault="00902F3A" w:rsidP="00902F3A">
            <w:pPr>
              <w:suppressAutoHyphens/>
              <w:spacing w:after="0" w:line="100" w:lineRule="atLeast"/>
              <w:rPr>
                <w:rFonts w:ascii="Times New Roman" w:eastAsia="Calibri" w:hAnsi="Times New Roman" w:cs="Times New Roman"/>
                <w:b/>
                <w:sz w:val="18"/>
                <w:szCs w:val="18"/>
                <w:lang w:eastAsia="ar-SA"/>
              </w:rPr>
            </w:pPr>
            <w:r w:rsidRPr="00902F3A">
              <w:rPr>
                <w:rFonts w:ascii="Times New Roman" w:eastAsia="Calibri" w:hAnsi="Times New Roman" w:cs="Times New Roman"/>
                <w:b/>
                <w:sz w:val="18"/>
                <w:szCs w:val="18"/>
                <w:lang w:eastAsia="ar-SA"/>
              </w:rPr>
              <w:t>AREA DI RISCHIO GENERALE 2</w:t>
            </w:r>
          </w:p>
          <w:p w14:paraId="448AE79A" w14:textId="77777777" w:rsidR="00902F3A" w:rsidRPr="00902F3A" w:rsidRDefault="00902F3A" w:rsidP="00902F3A">
            <w:pPr>
              <w:suppressAutoHyphens/>
              <w:spacing w:after="0" w:line="100" w:lineRule="atLeast"/>
              <w:rPr>
                <w:rFonts w:ascii="Times New Roman" w:eastAsia="Calibri" w:hAnsi="Times New Roman" w:cs="Times New Roman"/>
                <w:b/>
                <w:sz w:val="18"/>
                <w:szCs w:val="18"/>
                <w:lang w:eastAsia="ar-SA"/>
              </w:rPr>
            </w:pPr>
            <w:r w:rsidRPr="00902F3A">
              <w:rPr>
                <w:rFonts w:ascii="Times New Roman" w:eastAsia="Calibri" w:hAnsi="Times New Roman" w:cs="Times New Roman"/>
                <w:b/>
                <w:sz w:val="18"/>
                <w:szCs w:val="18"/>
                <w:lang w:eastAsia="ar-SA"/>
              </w:rPr>
              <w:t>CONTRATTI PUBBLICI</w:t>
            </w:r>
          </w:p>
        </w:tc>
        <w:tc>
          <w:tcPr>
            <w:tcW w:w="4932" w:type="dxa"/>
            <w:tcBorders>
              <w:top w:val="single" w:sz="4" w:space="0" w:color="auto"/>
              <w:left w:val="single" w:sz="4" w:space="0" w:color="000000"/>
              <w:bottom w:val="single" w:sz="4" w:space="0" w:color="auto"/>
              <w:right w:val="single" w:sz="4" w:space="0" w:color="auto"/>
            </w:tcBorders>
            <w:shd w:val="clear" w:color="auto" w:fill="FFCC00"/>
          </w:tcPr>
          <w:p w14:paraId="1FE3C5AE" w14:textId="77777777" w:rsidR="00902F3A" w:rsidRPr="00902F3A" w:rsidRDefault="00902F3A" w:rsidP="00902F3A">
            <w:pPr>
              <w:suppressAutoHyphens/>
              <w:spacing w:after="0" w:line="100" w:lineRule="atLeast"/>
              <w:jc w:val="center"/>
              <w:rPr>
                <w:rFonts w:ascii="Times New Roman" w:eastAsia="Calibri" w:hAnsi="Times New Roman" w:cs="Times New Roman"/>
                <w:b/>
                <w:i/>
                <w:sz w:val="18"/>
                <w:szCs w:val="18"/>
              </w:rPr>
            </w:pPr>
            <w:r w:rsidRPr="00902F3A">
              <w:rPr>
                <w:rFonts w:ascii="Times New Roman" w:eastAsia="Calibri" w:hAnsi="Times New Roman" w:cs="Times New Roman"/>
                <w:b/>
                <w:bCs/>
                <w:sz w:val="18"/>
                <w:szCs w:val="18"/>
                <w:lang w:eastAsia="ar-SA"/>
              </w:rPr>
              <w:t>PROCESSI</w:t>
            </w:r>
          </w:p>
        </w:tc>
      </w:tr>
      <w:tr w:rsidR="00902F3A" w:rsidRPr="00902F3A" w14:paraId="10FAB117" w14:textId="77777777" w:rsidTr="00905A94">
        <w:tc>
          <w:tcPr>
            <w:tcW w:w="3148" w:type="dxa"/>
            <w:tcBorders>
              <w:top w:val="nil"/>
              <w:left w:val="single" w:sz="4" w:space="0" w:color="000000"/>
              <w:bottom w:val="single" w:sz="4" w:space="0" w:color="auto"/>
              <w:right w:val="single" w:sz="4" w:space="0" w:color="auto"/>
            </w:tcBorders>
          </w:tcPr>
          <w:p w14:paraId="6999AD92"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2.1</w:t>
            </w:r>
          </w:p>
        </w:tc>
        <w:tc>
          <w:tcPr>
            <w:tcW w:w="4932" w:type="dxa"/>
            <w:tcBorders>
              <w:top w:val="nil"/>
              <w:left w:val="single" w:sz="4" w:space="0" w:color="000000"/>
              <w:bottom w:val="single" w:sz="4" w:space="0" w:color="auto"/>
              <w:right w:val="single" w:sz="4" w:space="0" w:color="auto"/>
            </w:tcBorders>
          </w:tcPr>
          <w:p w14:paraId="47A49BD2"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 xml:space="preserve">Atti di programmazione lavori, servizi e forniture </w:t>
            </w:r>
          </w:p>
        </w:tc>
      </w:tr>
      <w:tr w:rsidR="00902F3A" w:rsidRPr="00902F3A" w14:paraId="11A5E496" w14:textId="77777777" w:rsidTr="00905A94">
        <w:tc>
          <w:tcPr>
            <w:tcW w:w="3148" w:type="dxa"/>
            <w:tcBorders>
              <w:top w:val="nil"/>
              <w:left w:val="single" w:sz="4" w:space="0" w:color="000000"/>
              <w:bottom w:val="single" w:sz="4" w:space="0" w:color="auto"/>
              <w:right w:val="single" w:sz="4" w:space="0" w:color="auto"/>
            </w:tcBorders>
          </w:tcPr>
          <w:p w14:paraId="7C68851C"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2.2</w:t>
            </w:r>
          </w:p>
        </w:tc>
        <w:tc>
          <w:tcPr>
            <w:tcW w:w="4932" w:type="dxa"/>
            <w:tcBorders>
              <w:top w:val="nil"/>
              <w:left w:val="single" w:sz="4" w:space="0" w:color="000000"/>
              <w:bottom w:val="single" w:sz="4" w:space="0" w:color="auto"/>
              <w:right w:val="single" w:sz="4" w:space="0" w:color="auto"/>
            </w:tcBorders>
          </w:tcPr>
          <w:p w14:paraId="50C7877F"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Approvazione progetto</w:t>
            </w:r>
          </w:p>
        </w:tc>
      </w:tr>
      <w:tr w:rsidR="00902F3A" w:rsidRPr="00902F3A" w14:paraId="683915C5" w14:textId="77777777" w:rsidTr="00905A94">
        <w:tc>
          <w:tcPr>
            <w:tcW w:w="3148" w:type="dxa"/>
            <w:tcBorders>
              <w:top w:val="nil"/>
              <w:left w:val="single" w:sz="4" w:space="0" w:color="000000"/>
              <w:bottom w:val="single" w:sz="4" w:space="0" w:color="auto"/>
              <w:right w:val="single" w:sz="4" w:space="0" w:color="auto"/>
            </w:tcBorders>
          </w:tcPr>
          <w:p w14:paraId="243F12FB"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2.3</w:t>
            </w:r>
          </w:p>
        </w:tc>
        <w:tc>
          <w:tcPr>
            <w:tcW w:w="4932" w:type="dxa"/>
            <w:tcBorders>
              <w:top w:val="nil"/>
              <w:left w:val="single" w:sz="4" w:space="0" w:color="000000"/>
              <w:bottom w:val="single" w:sz="4" w:space="0" w:color="auto"/>
              <w:right w:val="single" w:sz="4" w:space="0" w:color="auto"/>
            </w:tcBorders>
          </w:tcPr>
          <w:p w14:paraId="22C7DB69"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 xml:space="preserve"> Definizione dell’oggetto dell’affidamento</w:t>
            </w:r>
          </w:p>
        </w:tc>
      </w:tr>
      <w:tr w:rsidR="00902F3A" w:rsidRPr="00902F3A" w14:paraId="32603B83" w14:textId="77777777" w:rsidTr="00905A94">
        <w:tc>
          <w:tcPr>
            <w:tcW w:w="3148" w:type="dxa"/>
            <w:tcBorders>
              <w:top w:val="nil"/>
              <w:left w:val="single" w:sz="4" w:space="0" w:color="000000"/>
              <w:bottom w:val="single" w:sz="4" w:space="0" w:color="auto"/>
              <w:right w:val="single" w:sz="4" w:space="0" w:color="auto"/>
            </w:tcBorders>
          </w:tcPr>
          <w:p w14:paraId="71052378"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2.4</w:t>
            </w:r>
          </w:p>
        </w:tc>
        <w:tc>
          <w:tcPr>
            <w:tcW w:w="4932" w:type="dxa"/>
            <w:tcBorders>
              <w:top w:val="nil"/>
              <w:left w:val="single" w:sz="4" w:space="0" w:color="000000"/>
              <w:bottom w:val="single" w:sz="4" w:space="0" w:color="auto"/>
              <w:right w:val="single" w:sz="4" w:space="0" w:color="auto"/>
            </w:tcBorders>
          </w:tcPr>
          <w:p w14:paraId="6D2EAAED"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Espropriazioni ex art. 42 bis DPR 327/2002</w:t>
            </w:r>
          </w:p>
        </w:tc>
      </w:tr>
      <w:tr w:rsidR="00902F3A" w:rsidRPr="00902F3A" w14:paraId="29CB0FCC" w14:textId="77777777" w:rsidTr="00905A94">
        <w:tc>
          <w:tcPr>
            <w:tcW w:w="3148" w:type="dxa"/>
            <w:tcBorders>
              <w:top w:val="nil"/>
              <w:left w:val="single" w:sz="4" w:space="0" w:color="000000"/>
              <w:bottom w:val="single" w:sz="4" w:space="0" w:color="auto"/>
              <w:right w:val="single" w:sz="4" w:space="0" w:color="auto"/>
            </w:tcBorders>
          </w:tcPr>
          <w:p w14:paraId="30D7DC58"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2.5</w:t>
            </w:r>
          </w:p>
        </w:tc>
        <w:tc>
          <w:tcPr>
            <w:tcW w:w="4932" w:type="dxa"/>
            <w:tcBorders>
              <w:top w:val="nil"/>
              <w:left w:val="single" w:sz="4" w:space="0" w:color="000000"/>
              <w:bottom w:val="single" w:sz="4" w:space="0" w:color="auto"/>
              <w:right w:val="single" w:sz="4" w:space="0" w:color="auto"/>
            </w:tcBorders>
          </w:tcPr>
          <w:p w14:paraId="642CE7F2"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Scelta del RUP, del supporto al RUP e della direzione lavori</w:t>
            </w:r>
          </w:p>
        </w:tc>
      </w:tr>
      <w:tr w:rsidR="00902F3A" w:rsidRPr="00902F3A" w14:paraId="3F13A281" w14:textId="77777777" w:rsidTr="00905A94">
        <w:tc>
          <w:tcPr>
            <w:tcW w:w="3148" w:type="dxa"/>
            <w:tcBorders>
              <w:top w:val="nil"/>
              <w:left w:val="single" w:sz="4" w:space="0" w:color="000000"/>
              <w:bottom w:val="single" w:sz="4" w:space="0" w:color="auto"/>
              <w:right w:val="single" w:sz="4" w:space="0" w:color="auto"/>
            </w:tcBorders>
          </w:tcPr>
          <w:p w14:paraId="6E29D9A0"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2.6</w:t>
            </w:r>
          </w:p>
        </w:tc>
        <w:tc>
          <w:tcPr>
            <w:tcW w:w="4932" w:type="dxa"/>
            <w:tcBorders>
              <w:top w:val="nil"/>
              <w:left w:val="single" w:sz="4" w:space="0" w:color="000000"/>
              <w:bottom w:val="single" w:sz="4" w:space="0" w:color="auto"/>
              <w:right w:val="single" w:sz="4" w:space="0" w:color="auto"/>
            </w:tcBorders>
          </w:tcPr>
          <w:p w14:paraId="568ECB21"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Determinazione a contrarre</w:t>
            </w:r>
          </w:p>
        </w:tc>
      </w:tr>
      <w:tr w:rsidR="00902F3A" w:rsidRPr="00902F3A" w14:paraId="44F391E4" w14:textId="77777777" w:rsidTr="00905A94">
        <w:tc>
          <w:tcPr>
            <w:tcW w:w="3148" w:type="dxa"/>
            <w:tcBorders>
              <w:top w:val="nil"/>
              <w:left w:val="single" w:sz="4" w:space="0" w:color="000000"/>
              <w:bottom w:val="single" w:sz="4" w:space="0" w:color="auto"/>
              <w:right w:val="single" w:sz="4" w:space="0" w:color="auto"/>
            </w:tcBorders>
          </w:tcPr>
          <w:p w14:paraId="6F4E0FD1"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2.6 fase 1</w:t>
            </w:r>
          </w:p>
        </w:tc>
        <w:tc>
          <w:tcPr>
            <w:tcW w:w="4932" w:type="dxa"/>
            <w:tcBorders>
              <w:top w:val="nil"/>
              <w:left w:val="single" w:sz="4" w:space="0" w:color="000000"/>
              <w:bottom w:val="single" w:sz="4" w:space="0" w:color="auto"/>
              <w:right w:val="single" w:sz="4" w:space="0" w:color="auto"/>
            </w:tcBorders>
          </w:tcPr>
          <w:p w14:paraId="20C1C6C7"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Affidamento di forniture, servizi, lavori per importi inferiori ai 40.000 euro</w:t>
            </w:r>
          </w:p>
        </w:tc>
      </w:tr>
      <w:tr w:rsidR="00902F3A" w:rsidRPr="00902F3A" w14:paraId="369557F6" w14:textId="77777777" w:rsidTr="00905A94">
        <w:tc>
          <w:tcPr>
            <w:tcW w:w="3148" w:type="dxa"/>
            <w:tcBorders>
              <w:top w:val="nil"/>
              <w:left w:val="single" w:sz="4" w:space="0" w:color="000000"/>
              <w:bottom w:val="single" w:sz="4" w:space="0" w:color="auto"/>
              <w:right w:val="single" w:sz="4" w:space="0" w:color="auto"/>
            </w:tcBorders>
          </w:tcPr>
          <w:p w14:paraId="4F30AA40"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2.6 fase 2</w:t>
            </w:r>
          </w:p>
        </w:tc>
        <w:tc>
          <w:tcPr>
            <w:tcW w:w="4932" w:type="dxa"/>
            <w:tcBorders>
              <w:top w:val="nil"/>
              <w:left w:val="single" w:sz="4" w:space="0" w:color="000000"/>
              <w:bottom w:val="single" w:sz="4" w:space="0" w:color="auto"/>
              <w:right w:val="single" w:sz="4" w:space="0" w:color="auto"/>
            </w:tcBorders>
          </w:tcPr>
          <w:p w14:paraId="19002B99"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Affidamento di lavori, servizi o forniture &gt; € 40.000 con procedura apert</w:t>
            </w:r>
          </w:p>
        </w:tc>
      </w:tr>
      <w:tr w:rsidR="00902F3A" w:rsidRPr="00902F3A" w14:paraId="1D982494" w14:textId="77777777" w:rsidTr="00905A94">
        <w:tc>
          <w:tcPr>
            <w:tcW w:w="3148" w:type="dxa"/>
            <w:tcBorders>
              <w:top w:val="nil"/>
              <w:left w:val="single" w:sz="4" w:space="0" w:color="000000"/>
              <w:bottom w:val="single" w:sz="4" w:space="0" w:color="auto"/>
              <w:right w:val="single" w:sz="4" w:space="0" w:color="auto"/>
            </w:tcBorders>
          </w:tcPr>
          <w:p w14:paraId="1A5C47DE"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2.6 fase 3</w:t>
            </w:r>
          </w:p>
        </w:tc>
        <w:tc>
          <w:tcPr>
            <w:tcW w:w="4932" w:type="dxa"/>
            <w:tcBorders>
              <w:top w:val="nil"/>
              <w:left w:val="single" w:sz="4" w:space="0" w:color="000000"/>
              <w:bottom w:val="single" w:sz="4" w:space="0" w:color="auto"/>
              <w:right w:val="single" w:sz="4" w:space="0" w:color="auto"/>
            </w:tcBorders>
          </w:tcPr>
          <w:p w14:paraId="613DDEC5"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Affidamento di lavori, servizi o forniture &gt; € 40.000 con procedura negoziata</w:t>
            </w:r>
          </w:p>
        </w:tc>
      </w:tr>
      <w:tr w:rsidR="00902F3A" w:rsidRPr="00902F3A" w14:paraId="5F18EB0E" w14:textId="77777777" w:rsidTr="00905A94">
        <w:tc>
          <w:tcPr>
            <w:tcW w:w="3148" w:type="dxa"/>
            <w:tcBorders>
              <w:top w:val="nil"/>
              <w:left w:val="single" w:sz="4" w:space="0" w:color="000000"/>
              <w:bottom w:val="single" w:sz="4" w:space="0" w:color="auto"/>
              <w:right w:val="single" w:sz="4" w:space="0" w:color="auto"/>
            </w:tcBorders>
          </w:tcPr>
          <w:p w14:paraId="70C002A7"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2.7</w:t>
            </w:r>
          </w:p>
        </w:tc>
        <w:tc>
          <w:tcPr>
            <w:tcW w:w="4932" w:type="dxa"/>
            <w:tcBorders>
              <w:top w:val="nil"/>
              <w:left w:val="single" w:sz="4" w:space="0" w:color="000000"/>
              <w:bottom w:val="single" w:sz="4" w:space="0" w:color="auto"/>
              <w:right w:val="single" w:sz="4" w:space="0" w:color="auto"/>
            </w:tcBorders>
          </w:tcPr>
          <w:p w14:paraId="1132A60D"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Stipula contratto</w:t>
            </w:r>
          </w:p>
        </w:tc>
      </w:tr>
      <w:tr w:rsidR="00902F3A" w:rsidRPr="00902F3A" w14:paraId="481C9FDC" w14:textId="77777777" w:rsidTr="00905A94">
        <w:tc>
          <w:tcPr>
            <w:tcW w:w="3148" w:type="dxa"/>
            <w:tcBorders>
              <w:top w:val="nil"/>
              <w:left w:val="single" w:sz="4" w:space="0" w:color="000000"/>
              <w:bottom w:val="single" w:sz="4" w:space="0" w:color="auto"/>
              <w:right w:val="single" w:sz="4" w:space="0" w:color="auto"/>
            </w:tcBorders>
          </w:tcPr>
          <w:p w14:paraId="59FE69FA"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2.8</w:t>
            </w:r>
          </w:p>
        </w:tc>
        <w:tc>
          <w:tcPr>
            <w:tcW w:w="4932" w:type="dxa"/>
            <w:tcBorders>
              <w:top w:val="nil"/>
              <w:left w:val="single" w:sz="4" w:space="0" w:color="000000"/>
              <w:bottom w:val="single" w:sz="4" w:space="0" w:color="auto"/>
              <w:right w:val="single" w:sz="4" w:space="0" w:color="auto"/>
            </w:tcBorders>
          </w:tcPr>
          <w:p w14:paraId="10347942"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Approvazione perizia progettuale suppletiva e di variante</w:t>
            </w:r>
          </w:p>
        </w:tc>
      </w:tr>
      <w:tr w:rsidR="00902F3A" w:rsidRPr="00902F3A" w14:paraId="1647BE63" w14:textId="77777777" w:rsidTr="00905A94">
        <w:tc>
          <w:tcPr>
            <w:tcW w:w="3148" w:type="dxa"/>
            <w:tcBorders>
              <w:top w:val="nil"/>
              <w:left w:val="single" w:sz="4" w:space="0" w:color="000000"/>
              <w:bottom w:val="single" w:sz="4" w:space="0" w:color="auto"/>
              <w:right w:val="single" w:sz="4" w:space="0" w:color="auto"/>
            </w:tcBorders>
          </w:tcPr>
          <w:p w14:paraId="0D2D8E52"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2.9</w:t>
            </w:r>
          </w:p>
        </w:tc>
        <w:tc>
          <w:tcPr>
            <w:tcW w:w="4932" w:type="dxa"/>
            <w:tcBorders>
              <w:top w:val="nil"/>
              <w:left w:val="single" w:sz="4" w:space="0" w:color="000000"/>
              <w:bottom w:val="single" w:sz="4" w:space="0" w:color="auto"/>
              <w:right w:val="single" w:sz="4" w:space="0" w:color="auto"/>
            </w:tcBorders>
          </w:tcPr>
          <w:p w14:paraId="27B999A3" w14:textId="77777777" w:rsidR="00902F3A" w:rsidRPr="00902F3A" w:rsidRDefault="00902F3A" w:rsidP="00902F3A">
            <w:pPr>
              <w:tabs>
                <w:tab w:val="left" w:pos="914"/>
              </w:tabs>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Esecuzione lavori, servizi e forniture</w:t>
            </w:r>
          </w:p>
        </w:tc>
      </w:tr>
      <w:tr w:rsidR="00902F3A" w:rsidRPr="00902F3A" w14:paraId="56FD6794" w14:textId="77777777" w:rsidTr="00905A94">
        <w:tc>
          <w:tcPr>
            <w:tcW w:w="3148" w:type="dxa"/>
            <w:tcBorders>
              <w:top w:val="nil"/>
              <w:left w:val="single" w:sz="4" w:space="0" w:color="000000"/>
              <w:bottom w:val="single" w:sz="4" w:space="0" w:color="auto"/>
              <w:right w:val="single" w:sz="4" w:space="0" w:color="auto"/>
            </w:tcBorders>
          </w:tcPr>
          <w:p w14:paraId="595F89F8"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2.10</w:t>
            </w:r>
          </w:p>
        </w:tc>
        <w:tc>
          <w:tcPr>
            <w:tcW w:w="4932" w:type="dxa"/>
            <w:tcBorders>
              <w:top w:val="nil"/>
              <w:left w:val="single" w:sz="4" w:space="0" w:color="000000"/>
              <w:bottom w:val="single" w:sz="4" w:space="0" w:color="auto"/>
              <w:right w:val="single" w:sz="4" w:space="0" w:color="auto"/>
            </w:tcBorders>
          </w:tcPr>
          <w:p w14:paraId="413CDD2A"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Applicazione penali -Rescissione o risoluzione contrattuale- incameramento cauzioni</w:t>
            </w:r>
          </w:p>
        </w:tc>
      </w:tr>
      <w:tr w:rsidR="00902F3A" w:rsidRPr="00902F3A" w14:paraId="52CFA872" w14:textId="77777777" w:rsidTr="00905A94">
        <w:tc>
          <w:tcPr>
            <w:tcW w:w="3148" w:type="dxa"/>
            <w:tcBorders>
              <w:top w:val="nil"/>
              <w:left w:val="single" w:sz="4" w:space="0" w:color="000000"/>
              <w:bottom w:val="single" w:sz="4" w:space="0" w:color="auto"/>
              <w:right w:val="single" w:sz="4" w:space="0" w:color="auto"/>
            </w:tcBorders>
          </w:tcPr>
          <w:p w14:paraId="527B7201" w14:textId="77777777" w:rsidR="00902F3A" w:rsidRPr="00902F3A" w:rsidRDefault="00902F3A" w:rsidP="00902F3A">
            <w:pPr>
              <w:suppressAutoHyphens/>
              <w:spacing w:after="0" w:line="100" w:lineRule="atLeast"/>
              <w:rPr>
                <w:rFonts w:ascii="Times New Roman" w:eastAsia="Calibri" w:hAnsi="Times New Roman" w:cs="Times New Roman"/>
                <w:sz w:val="16"/>
                <w:szCs w:val="16"/>
                <w:lang w:eastAsia="ar-SA"/>
              </w:rPr>
            </w:pPr>
            <w:r w:rsidRPr="00902F3A">
              <w:rPr>
                <w:rFonts w:ascii="Times New Roman" w:eastAsia="Calibri" w:hAnsi="Times New Roman" w:cs="Times New Roman"/>
                <w:sz w:val="16"/>
                <w:szCs w:val="16"/>
                <w:lang w:eastAsia="ar-SA"/>
              </w:rPr>
              <w:t>2.11</w:t>
            </w:r>
          </w:p>
        </w:tc>
        <w:tc>
          <w:tcPr>
            <w:tcW w:w="4932" w:type="dxa"/>
            <w:tcBorders>
              <w:top w:val="nil"/>
              <w:left w:val="single" w:sz="4" w:space="0" w:color="000000"/>
              <w:bottom w:val="single" w:sz="4" w:space="0" w:color="auto"/>
              <w:right w:val="single" w:sz="4" w:space="0" w:color="auto"/>
            </w:tcBorders>
          </w:tcPr>
          <w:p w14:paraId="64D17703" w14:textId="77777777" w:rsidR="00902F3A" w:rsidRPr="00902F3A" w:rsidRDefault="00902F3A" w:rsidP="00902F3A">
            <w:pPr>
              <w:suppressAutoHyphens/>
              <w:spacing w:after="0" w:line="100" w:lineRule="atLeast"/>
              <w:rPr>
                <w:rFonts w:ascii="Times New Roman" w:eastAsia="Calibri" w:hAnsi="Times New Roman" w:cs="Times New Roman"/>
                <w:sz w:val="16"/>
                <w:szCs w:val="16"/>
              </w:rPr>
            </w:pPr>
            <w:r w:rsidRPr="00902F3A">
              <w:rPr>
                <w:rFonts w:ascii="Times New Roman" w:eastAsia="Calibri" w:hAnsi="Times New Roman" w:cs="Times New Roman"/>
                <w:sz w:val="16"/>
                <w:szCs w:val="16"/>
              </w:rPr>
              <w:t>verifiche e rendicontazione</w:t>
            </w:r>
          </w:p>
        </w:tc>
      </w:tr>
    </w:tbl>
    <w:p w14:paraId="037E0F02" w14:textId="77777777" w:rsidR="00902F3A" w:rsidRPr="00902F3A" w:rsidRDefault="00902F3A" w:rsidP="00902F3A">
      <w:pPr>
        <w:suppressAutoHyphens/>
        <w:spacing w:line="254" w:lineRule="auto"/>
        <w:rPr>
          <w:rFonts w:ascii="Times New Roman" w:eastAsia="Calibri" w:hAnsi="Times New Roman" w:cs="Times New Roman"/>
          <w:sz w:val="18"/>
          <w:szCs w:val="18"/>
          <w:lang w:eastAsia="ar-SA"/>
        </w:rPr>
      </w:pPr>
    </w:p>
    <w:tbl>
      <w:tblPr>
        <w:tblW w:w="8334" w:type="dxa"/>
        <w:tblInd w:w="279" w:type="dxa"/>
        <w:tblLayout w:type="fixed"/>
        <w:tblLook w:val="04A0" w:firstRow="1" w:lastRow="0" w:firstColumn="1" w:lastColumn="0" w:noHBand="0" w:noVBand="1"/>
      </w:tblPr>
      <w:tblGrid>
        <w:gridCol w:w="1956"/>
        <w:gridCol w:w="6378"/>
      </w:tblGrid>
      <w:tr w:rsidR="00902F3A" w:rsidRPr="00902F3A" w14:paraId="057BEEA3" w14:textId="77777777" w:rsidTr="00792E9F">
        <w:tc>
          <w:tcPr>
            <w:tcW w:w="1956" w:type="dxa"/>
            <w:tcBorders>
              <w:top w:val="single" w:sz="4" w:space="0" w:color="000000"/>
              <w:left w:val="single" w:sz="4" w:space="0" w:color="000000"/>
              <w:bottom w:val="single" w:sz="4" w:space="0" w:color="000000"/>
              <w:right w:val="single" w:sz="4" w:space="0" w:color="000000"/>
            </w:tcBorders>
            <w:shd w:val="clear" w:color="auto" w:fill="FF0000"/>
          </w:tcPr>
          <w:p w14:paraId="1612814B" w14:textId="77777777" w:rsidR="00902F3A" w:rsidRPr="00902F3A" w:rsidRDefault="00902F3A" w:rsidP="00902F3A">
            <w:pPr>
              <w:pageBreakBefore/>
              <w:suppressAutoHyphens/>
              <w:spacing w:after="0" w:line="100" w:lineRule="atLeast"/>
              <w:rPr>
                <w:rFonts w:ascii="Times New Roman" w:eastAsia="Calibri" w:hAnsi="Times New Roman" w:cs="Times New Roman"/>
                <w:sz w:val="16"/>
                <w:szCs w:val="18"/>
                <w:lang w:eastAsia="ar-SA"/>
              </w:rPr>
            </w:pPr>
          </w:p>
          <w:p w14:paraId="5EF6CB3F" w14:textId="77777777" w:rsidR="00902F3A" w:rsidRPr="00902F3A" w:rsidRDefault="00902F3A" w:rsidP="00902F3A">
            <w:pPr>
              <w:pageBreakBefore/>
              <w:suppressAutoHyphens/>
              <w:spacing w:after="0" w:line="100" w:lineRule="atLeast"/>
              <w:rPr>
                <w:rFonts w:ascii="Times New Roman" w:eastAsia="Calibri" w:hAnsi="Times New Roman" w:cs="Times New Roman"/>
                <w:b/>
                <w:sz w:val="16"/>
                <w:szCs w:val="18"/>
                <w:lang w:eastAsia="ar-SA"/>
              </w:rPr>
            </w:pPr>
            <w:r w:rsidRPr="00902F3A">
              <w:rPr>
                <w:rFonts w:ascii="Times New Roman" w:eastAsia="Calibri" w:hAnsi="Times New Roman" w:cs="Times New Roman"/>
                <w:b/>
                <w:sz w:val="16"/>
                <w:szCs w:val="18"/>
                <w:lang w:eastAsia="ar-SA"/>
              </w:rPr>
              <w:t>AREA DI RISCHIO GENERALE  3</w:t>
            </w:r>
          </w:p>
          <w:p w14:paraId="3CE02826" w14:textId="77777777" w:rsidR="00902F3A" w:rsidRPr="00902F3A" w:rsidRDefault="00902F3A" w:rsidP="00902F3A">
            <w:pPr>
              <w:autoSpaceDE w:val="0"/>
              <w:autoSpaceDN w:val="0"/>
              <w:adjustRightInd w:val="0"/>
              <w:spacing w:after="0" w:line="240" w:lineRule="auto"/>
              <w:rPr>
                <w:rFonts w:ascii="Times New Roman" w:eastAsia="Calibri" w:hAnsi="Times New Roman" w:cs="Times New Roman"/>
                <w:color w:val="000000"/>
                <w:sz w:val="16"/>
                <w:szCs w:val="18"/>
              </w:rPr>
            </w:pPr>
            <w:r w:rsidRPr="00902F3A">
              <w:rPr>
                <w:rFonts w:ascii="Times New Roman" w:eastAsia="Calibri" w:hAnsi="Times New Roman" w:cs="Times New Roman"/>
                <w:color w:val="000000"/>
                <w:sz w:val="16"/>
                <w:szCs w:val="18"/>
              </w:rPr>
              <w:t xml:space="preserve">PROVVEDIMENTI AMPLIATIVI DELLA SFERA GIURIDICA DEI DESTINATARI CON EFFETTO ECONOMICO DIRETTO ED IMMEDIATO PER IL DESTINATARIO </w:t>
            </w:r>
          </w:p>
          <w:p w14:paraId="7E7101BB" w14:textId="77777777" w:rsidR="00902F3A" w:rsidRPr="00902F3A" w:rsidRDefault="00902F3A" w:rsidP="00902F3A">
            <w:pPr>
              <w:pageBreakBefore/>
              <w:suppressAutoHyphens/>
              <w:spacing w:after="0" w:line="100" w:lineRule="atLeast"/>
              <w:rPr>
                <w:rFonts w:ascii="Times New Roman" w:eastAsia="Calibri" w:hAnsi="Times New Roman" w:cs="Times New Roman"/>
                <w:sz w:val="16"/>
                <w:szCs w:val="18"/>
                <w:lang w:eastAsia="ar-SA"/>
              </w:rPr>
            </w:pPr>
          </w:p>
        </w:tc>
        <w:tc>
          <w:tcPr>
            <w:tcW w:w="6378" w:type="dxa"/>
            <w:tcBorders>
              <w:top w:val="single" w:sz="4" w:space="0" w:color="000000"/>
              <w:left w:val="single" w:sz="4" w:space="0" w:color="000000"/>
              <w:bottom w:val="single" w:sz="4" w:space="0" w:color="000000"/>
              <w:right w:val="single" w:sz="4" w:space="0" w:color="000000"/>
            </w:tcBorders>
            <w:shd w:val="clear" w:color="auto" w:fill="FF0000"/>
            <w:hideMark/>
          </w:tcPr>
          <w:p w14:paraId="505C7185" w14:textId="77777777" w:rsidR="00902F3A" w:rsidRPr="00902F3A" w:rsidRDefault="00902F3A" w:rsidP="00902F3A">
            <w:pPr>
              <w:suppressAutoHyphens/>
              <w:spacing w:after="0" w:line="100" w:lineRule="atLeast"/>
              <w:jc w:val="center"/>
              <w:rPr>
                <w:rFonts w:ascii="Times New Roman" w:eastAsia="Calibri" w:hAnsi="Times New Roman" w:cs="Times New Roman"/>
                <w:b/>
                <w:bCs/>
                <w:sz w:val="16"/>
                <w:szCs w:val="18"/>
                <w:lang w:eastAsia="ar-SA"/>
              </w:rPr>
            </w:pPr>
            <w:r w:rsidRPr="00902F3A">
              <w:rPr>
                <w:rFonts w:ascii="Times New Roman" w:eastAsia="Calibri" w:hAnsi="Times New Roman" w:cs="Times New Roman"/>
                <w:b/>
                <w:bCs/>
                <w:sz w:val="16"/>
                <w:szCs w:val="18"/>
                <w:lang w:eastAsia="ar-SA"/>
              </w:rPr>
              <w:t>PROCESSI</w:t>
            </w:r>
          </w:p>
        </w:tc>
      </w:tr>
      <w:tr w:rsidR="00902F3A" w:rsidRPr="00902F3A" w14:paraId="00D0F11F"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7E7E853B" w14:textId="77777777" w:rsidR="00902F3A" w:rsidRPr="00902F3A" w:rsidRDefault="00902F3A" w:rsidP="00902F3A">
            <w:pPr>
              <w:suppressAutoHyphens/>
              <w:spacing w:after="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3.1</w:t>
            </w:r>
          </w:p>
        </w:tc>
        <w:tc>
          <w:tcPr>
            <w:tcW w:w="6378" w:type="dxa"/>
            <w:tcBorders>
              <w:top w:val="single" w:sz="4" w:space="0" w:color="000000"/>
              <w:left w:val="single" w:sz="4" w:space="0" w:color="000000"/>
              <w:bottom w:val="single" w:sz="4" w:space="0" w:color="000000"/>
              <w:right w:val="single" w:sz="4" w:space="0" w:color="000000"/>
            </w:tcBorders>
          </w:tcPr>
          <w:p w14:paraId="56CA141B" w14:textId="77777777" w:rsidR="00902F3A" w:rsidRPr="00902F3A" w:rsidRDefault="00902F3A" w:rsidP="00902F3A">
            <w:pPr>
              <w:suppressAutoHyphens/>
              <w:spacing w:after="200" w:line="276" w:lineRule="auto"/>
              <w:rPr>
                <w:rFonts w:ascii="Times New Roman" w:eastAsia="Times New Roman" w:hAnsi="Times New Roman" w:cs="Times New Roman"/>
                <w:sz w:val="18"/>
                <w:szCs w:val="18"/>
                <w:lang w:eastAsia="ar-SA"/>
              </w:rPr>
            </w:pPr>
            <w:r w:rsidRPr="00902F3A">
              <w:rPr>
                <w:rFonts w:ascii="Times New Roman" w:eastAsia="Times New Roman" w:hAnsi="Times New Roman" w:cs="Times New Roman"/>
                <w:sz w:val="18"/>
                <w:szCs w:val="18"/>
                <w:lang w:eastAsia="ar-SA"/>
              </w:rPr>
              <w:t xml:space="preserve">contributi per assistenza economica previsti da leggi di settore </w:t>
            </w:r>
            <w:r w:rsidR="00792E9F">
              <w:rPr>
                <w:rFonts w:ascii="Times New Roman" w:eastAsia="Times New Roman" w:hAnsi="Times New Roman" w:cs="Times New Roman"/>
                <w:sz w:val="18"/>
                <w:szCs w:val="18"/>
                <w:lang w:eastAsia="ar-SA"/>
              </w:rPr>
              <w:t>statali e Regionali</w:t>
            </w:r>
          </w:p>
          <w:p w14:paraId="21722A66" w14:textId="77777777" w:rsidR="00902F3A" w:rsidRPr="00902F3A" w:rsidRDefault="00902F3A" w:rsidP="00902F3A">
            <w:pPr>
              <w:suppressAutoHyphens/>
              <w:spacing w:after="200" w:line="276" w:lineRule="auto"/>
              <w:rPr>
                <w:rFonts w:ascii="Times New Roman" w:eastAsia="Times New Roman" w:hAnsi="Times New Roman" w:cs="Times New Roman"/>
                <w:sz w:val="18"/>
                <w:szCs w:val="18"/>
                <w:lang w:eastAsia="ar-SA"/>
              </w:rPr>
            </w:pPr>
          </w:p>
          <w:p w14:paraId="33D155AF"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p>
        </w:tc>
      </w:tr>
      <w:tr w:rsidR="00902F3A" w:rsidRPr="00902F3A" w14:paraId="73751436"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6ABEDDDE" w14:textId="77777777" w:rsidR="00902F3A" w:rsidRPr="00902F3A" w:rsidRDefault="00902F3A" w:rsidP="00902F3A">
            <w:pPr>
              <w:suppressAutoHyphens/>
              <w:spacing w:after="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3.2</w:t>
            </w:r>
          </w:p>
        </w:tc>
        <w:tc>
          <w:tcPr>
            <w:tcW w:w="6378" w:type="dxa"/>
            <w:tcBorders>
              <w:top w:val="single" w:sz="4" w:space="0" w:color="000000"/>
              <w:left w:val="single" w:sz="4" w:space="0" w:color="000000"/>
              <w:bottom w:val="single" w:sz="4" w:space="0" w:color="000000"/>
              <w:right w:val="single" w:sz="4" w:space="0" w:color="000000"/>
            </w:tcBorders>
          </w:tcPr>
          <w:p w14:paraId="375282EA" w14:textId="77777777" w:rsidR="00902F3A" w:rsidRPr="00902F3A" w:rsidRDefault="00902F3A" w:rsidP="00792E9F">
            <w:pPr>
              <w:suppressAutoHyphens/>
              <w:spacing w:after="200" w:line="276" w:lineRule="auto"/>
              <w:rPr>
                <w:rFonts w:ascii="Garamond" w:eastAsia="Times New Roman" w:hAnsi="Garamond" w:cs="Times New Roman"/>
                <w:sz w:val="16"/>
                <w:szCs w:val="16"/>
                <w:lang w:eastAsia="ar-SA"/>
              </w:rPr>
            </w:pPr>
            <w:r w:rsidRPr="00902F3A">
              <w:rPr>
                <w:rFonts w:ascii="Times New Roman" w:eastAsia="Times New Roman" w:hAnsi="Times New Roman" w:cs="Times New Roman"/>
                <w:sz w:val="18"/>
                <w:szCs w:val="18"/>
                <w:lang w:eastAsia="ar-SA"/>
              </w:rPr>
              <w:t>erogazioni sovvenzioni, contributi, sussidi , ausilii finanziari aventi carattere discrezionale</w:t>
            </w:r>
            <w:r w:rsidRPr="00902F3A">
              <w:rPr>
                <w:rFonts w:ascii="Calibri" w:eastAsia="Times New Roman" w:hAnsi="Calibri" w:cs="Times New Roman"/>
                <w:lang w:eastAsia="ar-SA"/>
              </w:rPr>
              <w:t xml:space="preserve"> </w:t>
            </w:r>
            <w:r w:rsidRPr="00902F3A">
              <w:rPr>
                <w:rFonts w:ascii="Garamond" w:eastAsia="Times New Roman" w:hAnsi="Garamond" w:cs="Times New Roman"/>
                <w:sz w:val="16"/>
                <w:szCs w:val="16"/>
                <w:lang w:eastAsia="ar-SA"/>
              </w:rPr>
              <w:t>(</w:t>
            </w:r>
            <w:r w:rsidRPr="00902F3A">
              <w:rPr>
                <w:rFonts w:ascii="Calibri" w:eastAsia="Times New Roman" w:hAnsi="Calibri" w:cs="Times New Roman"/>
                <w:lang w:eastAsia="ar-SA"/>
              </w:rPr>
              <w:t xml:space="preserve"> </w:t>
            </w:r>
          </w:p>
        </w:tc>
      </w:tr>
      <w:tr w:rsidR="00902F3A" w:rsidRPr="00902F3A" w14:paraId="4AEDEEE6"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6D954736" w14:textId="77777777" w:rsidR="00902F3A" w:rsidRPr="00902F3A" w:rsidRDefault="00902F3A" w:rsidP="00902F3A">
            <w:pPr>
              <w:suppressAutoHyphens/>
              <w:spacing w:after="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3.3</w:t>
            </w:r>
          </w:p>
        </w:tc>
        <w:tc>
          <w:tcPr>
            <w:tcW w:w="6378" w:type="dxa"/>
            <w:tcBorders>
              <w:top w:val="single" w:sz="4" w:space="0" w:color="000000"/>
              <w:left w:val="single" w:sz="4" w:space="0" w:color="000000"/>
              <w:bottom w:val="single" w:sz="4" w:space="0" w:color="000000"/>
              <w:right w:val="single" w:sz="4" w:space="0" w:color="000000"/>
            </w:tcBorders>
          </w:tcPr>
          <w:p w14:paraId="12D9DC87" w14:textId="77777777" w:rsidR="00902F3A" w:rsidRPr="00902F3A" w:rsidRDefault="00902F3A" w:rsidP="00902F3A">
            <w:pPr>
              <w:suppressAutoHyphens/>
              <w:spacing w:after="200" w:line="276" w:lineRule="auto"/>
              <w:rPr>
                <w:rFonts w:ascii="Times New Roman" w:eastAsia="Times New Roman" w:hAnsi="Times New Roman" w:cs="Times New Roman"/>
                <w:sz w:val="18"/>
                <w:szCs w:val="18"/>
                <w:lang w:eastAsia="ar-SA"/>
              </w:rPr>
            </w:pPr>
            <w:r w:rsidRPr="00902F3A">
              <w:rPr>
                <w:rFonts w:ascii="Times New Roman" w:eastAsia="Times New Roman" w:hAnsi="Times New Roman" w:cs="Times New Roman"/>
                <w:sz w:val="18"/>
                <w:szCs w:val="18"/>
                <w:lang w:eastAsia="ar-SA"/>
              </w:rPr>
              <w:t>Contributi associazioni sportive</w:t>
            </w:r>
          </w:p>
        </w:tc>
      </w:tr>
      <w:tr w:rsidR="00902F3A" w:rsidRPr="00902F3A" w14:paraId="783E9F59"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24F2CED0" w14:textId="77777777" w:rsidR="00902F3A" w:rsidRPr="00902F3A" w:rsidRDefault="00902F3A" w:rsidP="00902F3A">
            <w:pPr>
              <w:suppressAutoHyphens/>
              <w:spacing w:after="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3.4</w:t>
            </w:r>
          </w:p>
        </w:tc>
        <w:tc>
          <w:tcPr>
            <w:tcW w:w="6378" w:type="dxa"/>
            <w:tcBorders>
              <w:top w:val="single" w:sz="4" w:space="0" w:color="000000"/>
              <w:left w:val="single" w:sz="4" w:space="0" w:color="000000"/>
              <w:bottom w:val="single" w:sz="4" w:space="0" w:color="000000"/>
              <w:right w:val="single" w:sz="4" w:space="0" w:color="000000"/>
            </w:tcBorders>
          </w:tcPr>
          <w:p w14:paraId="11F4D290" w14:textId="77777777" w:rsidR="00902F3A" w:rsidRPr="00902F3A" w:rsidRDefault="00902F3A" w:rsidP="00902F3A">
            <w:pPr>
              <w:suppressAutoHyphens/>
              <w:spacing w:after="200" w:line="276" w:lineRule="auto"/>
              <w:rPr>
                <w:rFonts w:ascii="Times New Roman" w:eastAsia="Times New Roman" w:hAnsi="Times New Roman" w:cs="Times New Roman"/>
                <w:sz w:val="18"/>
                <w:szCs w:val="18"/>
                <w:lang w:eastAsia="ar-SA"/>
              </w:rPr>
            </w:pPr>
            <w:r w:rsidRPr="00902F3A">
              <w:rPr>
                <w:rFonts w:ascii="Times New Roman" w:eastAsia="Times New Roman" w:hAnsi="Times New Roman" w:cs="Times New Roman"/>
                <w:sz w:val="18"/>
                <w:szCs w:val="18"/>
                <w:lang w:eastAsia="ar-SA"/>
              </w:rPr>
              <w:t>Contributi ad associazioni culturali</w:t>
            </w:r>
          </w:p>
        </w:tc>
      </w:tr>
      <w:tr w:rsidR="00902F3A" w:rsidRPr="00902F3A" w14:paraId="24504A4B"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15740CA6"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3.5</w:t>
            </w:r>
          </w:p>
        </w:tc>
        <w:tc>
          <w:tcPr>
            <w:tcW w:w="6378" w:type="dxa"/>
            <w:tcBorders>
              <w:top w:val="single" w:sz="4" w:space="0" w:color="000000"/>
              <w:left w:val="single" w:sz="4" w:space="0" w:color="000000"/>
              <w:bottom w:val="single" w:sz="4" w:space="0" w:color="000000"/>
              <w:right w:val="single" w:sz="4" w:space="0" w:color="000000"/>
            </w:tcBorders>
          </w:tcPr>
          <w:p w14:paraId="201604C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Inserimenti lavorativi di soggetti svantaggiati; </w:t>
            </w:r>
          </w:p>
          <w:p w14:paraId="07C1791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Calibri" w:eastAsia="Calibri" w:hAnsi="Calibri" w:cs="Times New Roman"/>
              </w:rPr>
              <w:t xml:space="preserve"> </w:t>
            </w:r>
            <w:r w:rsidRPr="00902F3A">
              <w:rPr>
                <w:rFonts w:ascii="Times New Roman" w:eastAsia="Calibri" w:hAnsi="Times New Roman" w:cs="Times New Roman"/>
                <w:sz w:val="18"/>
                <w:szCs w:val="18"/>
              </w:rPr>
              <w:t>Interventi per  adulti  nell'ambito dei rapporti con l'Autorità giudiziaria (Procura ) e in caso di Lavori di Pubblica utilità e Pene Alternative e/o affidam</w:t>
            </w:r>
            <w:r w:rsidR="00792E9F">
              <w:rPr>
                <w:rFonts w:ascii="Times New Roman" w:eastAsia="Calibri" w:hAnsi="Times New Roman" w:cs="Times New Roman"/>
                <w:sz w:val="18"/>
                <w:szCs w:val="18"/>
              </w:rPr>
              <w:t xml:space="preserve">ento al servizio sociale </w:t>
            </w:r>
          </w:p>
        </w:tc>
      </w:tr>
      <w:tr w:rsidR="00902F3A" w:rsidRPr="00902F3A" w14:paraId="1F8AFEF7"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373EE348" w14:textId="77777777" w:rsidR="00902F3A" w:rsidRPr="00902F3A" w:rsidRDefault="00902F3A" w:rsidP="00902F3A">
            <w:pPr>
              <w:suppressAutoHyphens/>
              <w:spacing w:after="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3.6</w:t>
            </w:r>
          </w:p>
        </w:tc>
        <w:tc>
          <w:tcPr>
            <w:tcW w:w="6378" w:type="dxa"/>
            <w:tcBorders>
              <w:top w:val="single" w:sz="4" w:space="0" w:color="000000"/>
              <w:left w:val="single" w:sz="4" w:space="0" w:color="000000"/>
              <w:bottom w:val="single" w:sz="4" w:space="0" w:color="000000"/>
              <w:right w:val="single" w:sz="4" w:space="0" w:color="000000"/>
            </w:tcBorders>
          </w:tcPr>
          <w:p w14:paraId="02A2184D" w14:textId="77777777" w:rsidR="00902F3A" w:rsidRPr="00902F3A" w:rsidRDefault="00902F3A" w:rsidP="00792E9F">
            <w:pPr>
              <w:suppressAutoHyphens/>
              <w:spacing w:after="200" w:line="276" w:lineRule="auto"/>
              <w:rPr>
                <w:rFonts w:ascii="Times New Roman" w:eastAsia="Times New Roman" w:hAnsi="Times New Roman" w:cs="Times New Roman"/>
                <w:sz w:val="18"/>
                <w:szCs w:val="18"/>
                <w:lang w:eastAsia="ar-SA"/>
              </w:rPr>
            </w:pPr>
            <w:r w:rsidRPr="00902F3A">
              <w:rPr>
                <w:rFonts w:ascii="Times New Roman" w:eastAsia="Times New Roman" w:hAnsi="Times New Roman" w:cs="Times New Roman"/>
                <w:sz w:val="18"/>
                <w:szCs w:val="18"/>
                <w:lang w:eastAsia="ar-SA"/>
              </w:rPr>
              <w:t xml:space="preserve">contributi diritto allo studio </w:t>
            </w:r>
          </w:p>
        </w:tc>
      </w:tr>
      <w:tr w:rsidR="00902F3A" w:rsidRPr="00902F3A" w14:paraId="05FDDDDA" w14:textId="77777777" w:rsidTr="00792E9F">
        <w:tc>
          <w:tcPr>
            <w:tcW w:w="1956" w:type="dxa"/>
            <w:tcBorders>
              <w:top w:val="single" w:sz="4" w:space="0" w:color="000000"/>
              <w:left w:val="single" w:sz="4" w:space="0" w:color="000000"/>
              <w:bottom w:val="single" w:sz="4" w:space="0" w:color="auto"/>
              <w:right w:val="single" w:sz="4" w:space="0" w:color="auto"/>
            </w:tcBorders>
            <w:shd w:val="clear" w:color="auto" w:fill="DAEEF3"/>
          </w:tcPr>
          <w:p w14:paraId="32641E07"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p>
          <w:p w14:paraId="45E0CA49" w14:textId="77777777" w:rsidR="00902F3A" w:rsidRPr="00902F3A" w:rsidRDefault="00902F3A" w:rsidP="00902F3A">
            <w:pPr>
              <w:suppressAutoHyphens/>
              <w:spacing w:after="0" w:line="100" w:lineRule="atLeast"/>
              <w:rPr>
                <w:rFonts w:ascii="Times New Roman" w:eastAsia="Calibri" w:hAnsi="Times New Roman" w:cs="Times New Roman"/>
                <w:b/>
                <w:sz w:val="18"/>
                <w:szCs w:val="18"/>
                <w:lang w:eastAsia="ar-SA"/>
              </w:rPr>
            </w:pPr>
            <w:r w:rsidRPr="00902F3A">
              <w:rPr>
                <w:rFonts w:ascii="Times New Roman" w:eastAsia="Calibri" w:hAnsi="Times New Roman" w:cs="Times New Roman"/>
                <w:b/>
                <w:sz w:val="18"/>
                <w:szCs w:val="18"/>
                <w:lang w:eastAsia="ar-SA"/>
              </w:rPr>
              <w:t>AREA DI RISCHIO GENERALE  4</w:t>
            </w:r>
          </w:p>
          <w:p w14:paraId="5BBD20E5" w14:textId="77777777" w:rsidR="00902F3A" w:rsidRPr="00902F3A" w:rsidRDefault="00902F3A" w:rsidP="00902F3A">
            <w:pPr>
              <w:suppressAutoHyphens/>
              <w:spacing w:after="200" w:line="100" w:lineRule="atLeast"/>
              <w:rPr>
                <w:rFonts w:ascii="Times New Roman" w:eastAsia="Calibri" w:hAnsi="Times New Roman" w:cs="Times New Roman"/>
                <w:sz w:val="18"/>
                <w:szCs w:val="18"/>
                <w:lang w:eastAsia="ar-SA"/>
              </w:rPr>
            </w:pPr>
            <w:r w:rsidRPr="00902F3A">
              <w:rPr>
                <w:rFonts w:ascii="Times New Roman" w:eastAsia="Calibri" w:hAnsi="Times New Roman" w:cs="Times New Roman"/>
                <w:sz w:val="18"/>
                <w:szCs w:val="18"/>
                <w:lang w:eastAsia="ar-SA"/>
              </w:rPr>
              <w:t xml:space="preserve">PROVVEDIMENTI AMPLIATIVI DELLA SFERA GIURIDICA DEI DESTINATARI PRIVI DI EFFETTO ECONOMICO DIRETTO ED IMMEDIATO PER IL DESTINATARIO </w:t>
            </w:r>
          </w:p>
          <w:p w14:paraId="01A3CAE2"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p>
        </w:tc>
        <w:tc>
          <w:tcPr>
            <w:tcW w:w="6378" w:type="dxa"/>
            <w:tcBorders>
              <w:top w:val="single" w:sz="4" w:space="0" w:color="000000"/>
              <w:left w:val="single" w:sz="4" w:space="0" w:color="000000"/>
              <w:bottom w:val="single" w:sz="4" w:space="0" w:color="auto"/>
              <w:right w:val="single" w:sz="4" w:space="0" w:color="auto"/>
            </w:tcBorders>
            <w:shd w:val="clear" w:color="auto" w:fill="DAEEF3"/>
          </w:tcPr>
          <w:p w14:paraId="03AB03D7"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           </w:t>
            </w:r>
          </w:p>
          <w:p w14:paraId="52BF0A60"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                                         PROCESSI </w:t>
            </w:r>
          </w:p>
        </w:tc>
      </w:tr>
      <w:tr w:rsidR="00902F3A" w:rsidRPr="00902F3A" w14:paraId="0FFCA1B4" w14:textId="77777777" w:rsidTr="00792E9F">
        <w:tc>
          <w:tcPr>
            <w:tcW w:w="1956" w:type="dxa"/>
            <w:tcBorders>
              <w:top w:val="nil"/>
              <w:left w:val="single" w:sz="4" w:space="0" w:color="000000"/>
              <w:bottom w:val="single" w:sz="4" w:space="0" w:color="auto"/>
              <w:right w:val="single" w:sz="4" w:space="0" w:color="auto"/>
            </w:tcBorders>
          </w:tcPr>
          <w:p w14:paraId="7734A7AB" w14:textId="77777777" w:rsidR="00902F3A" w:rsidRPr="00902F3A" w:rsidRDefault="00902F3A" w:rsidP="00902F3A">
            <w:pPr>
              <w:spacing w:after="200" w:line="276" w:lineRule="auto"/>
              <w:rPr>
                <w:rFonts w:ascii="Times New Roman" w:eastAsia="Times New Roman" w:hAnsi="Times New Roman" w:cs="Times New Roman"/>
                <w:sz w:val="18"/>
                <w:szCs w:val="18"/>
                <w:lang w:eastAsia="it-IT"/>
              </w:rPr>
            </w:pPr>
          </w:p>
          <w:p w14:paraId="3A114328"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4.1</w:t>
            </w:r>
          </w:p>
        </w:tc>
        <w:tc>
          <w:tcPr>
            <w:tcW w:w="6378" w:type="dxa"/>
            <w:tcBorders>
              <w:top w:val="nil"/>
              <w:left w:val="single" w:sz="4" w:space="0" w:color="000000"/>
              <w:bottom w:val="single" w:sz="4" w:space="0" w:color="auto"/>
              <w:right w:val="single" w:sz="4" w:space="0" w:color="auto"/>
            </w:tcBorders>
          </w:tcPr>
          <w:p w14:paraId="434A2F12"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Permessi di costruire</w:t>
            </w:r>
          </w:p>
        </w:tc>
      </w:tr>
      <w:tr w:rsidR="00902F3A" w:rsidRPr="00902F3A" w14:paraId="51D0D6C8" w14:textId="77777777" w:rsidTr="00792E9F">
        <w:tc>
          <w:tcPr>
            <w:tcW w:w="1956" w:type="dxa"/>
            <w:tcBorders>
              <w:top w:val="nil"/>
              <w:left w:val="single" w:sz="4" w:space="0" w:color="000000"/>
              <w:bottom w:val="single" w:sz="4" w:space="0" w:color="auto"/>
              <w:right w:val="single" w:sz="4" w:space="0" w:color="auto"/>
            </w:tcBorders>
          </w:tcPr>
          <w:p w14:paraId="69D439E6"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4.2</w:t>
            </w:r>
          </w:p>
        </w:tc>
        <w:tc>
          <w:tcPr>
            <w:tcW w:w="6378" w:type="dxa"/>
            <w:tcBorders>
              <w:top w:val="nil"/>
              <w:left w:val="single" w:sz="4" w:space="0" w:color="000000"/>
              <w:bottom w:val="single" w:sz="4" w:space="0" w:color="auto"/>
              <w:right w:val="single" w:sz="4" w:space="0" w:color="auto"/>
            </w:tcBorders>
          </w:tcPr>
          <w:p w14:paraId="0DBE1FA6"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Permessi a costruire in sanatoria</w:t>
            </w:r>
          </w:p>
        </w:tc>
      </w:tr>
      <w:tr w:rsidR="00902F3A" w:rsidRPr="00902F3A" w14:paraId="7DE5AD81" w14:textId="77777777" w:rsidTr="00792E9F">
        <w:tc>
          <w:tcPr>
            <w:tcW w:w="1956" w:type="dxa"/>
            <w:tcBorders>
              <w:top w:val="nil"/>
              <w:left w:val="single" w:sz="4" w:space="0" w:color="000000"/>
              <w:bottom w:val="single" w:sz="4" w:space="0" w:color="auto"/>
              <w:right w:val="single" w:sz="4" w:space="0" w:color="auto"/>
            </w:tcBorders>
          </w:tcPr>
          <w:p w14:paraId="53CC8854"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4.3</w:t>
            </w:r>
          </w:p>
        </w:tc>
        <w:tc>
          <w:tcPr>
            <w:tcW w:w="6378" w:type="dxa"/>
            <w:tcBorders>
              <w:top w:val="nil"/>
              <w:left w:val="single" w:sz="4" w:space="0" w:color="000000"/>
              <w:bottom w:val="single" w:sz="4" w:space="0" w:color="auto"/>
              <w:right w:val="single" w:sz="4" w:space="0" w:color="auto"/>
            </w:tcBorders>
          </w:tcPr>
          <w:p w14:paraId="6896D7E7"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Autorizzazione paesaggistica</w:t>
            </w:r>
          </w:p>
        </w:tc>
      </w:tr>
      <w:tr w:rsidR="00902F3A" w:rsidRPr="00902F3A" w14:paraId="4DA561B9" w14:textId="77777777" w:rsidTr="00792E9F">
        <w:tc>
          <w:tcPr>
            <w:tcW w:w="1956" w:type="dxa"/>
            <w:tcBorders>
              <w:top w:val="nil"/>
              <w:left w:val="single" w:sz="4" w:space="0" w:color="000000"/>
              <w:bottom w:val="single" w:sz="4" w:space="0" w:color="auto"/>
              <w:right w:val="single" w:sz="4" w:space="0" w:color="auto"/>
            </w:tcBorders>
          </w:tcPr>
          <w:p w14:paraId="6F3E1FFA"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4.4</w:t>
            </w:r>
          </w:p>
        </w:tc>
        <w:tc>
          <w:tcPr>
            <w:tcW w:w="6378" w:type="dxa"/>
            <w:tcBorders>
              <w:top w:val="nil"/>
              <w:left w:val="single" w:sz="4" w:space="0" w:color="000000"/>
              <w:bottom w:val="single" w:sz="4" w:space="0" w:color="auto"/>
              <w:right w:val="single" w:sz="4" w:space="0" w:color="auto"/>
            </w:tcBorders>
          </w:tcPr>
          <w:p w14:paraId="3D5DAC3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Concessioni demaniali e patrimoniali</w:t>
            </w:r>
          </w:p>
        </w:tc>
      </w:tr>
      <w:tr w:rsidR="00902F3A" w:rsidRPr="00902F3A" w14:paraId="4FD8D747" w14:textId="77777777" w:rsidTr="00792E9F">
        <w:tc>
          <w:tcPr>
            <w:tcW w:w="1956" w:type="dxa"/>
            <w:tcBorders>
              <w:top w:val="nil"/>
              <w:left w:val="single" w:sz="4" w:space="0" w:color="000000"/>
              <w:bottom w:val="single" w:sz="4" w:space="0" w:color="auto"/>
              <w:right w:val="single" w:sz="4" w:space="0" w:color="auto"/>
            </w:tcBorders>
          </w:tcPr>
          <w:p w14:paraId="5CA2CD92"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4.5</w:t>
            </w:r>
          </w:p>
        </w:tc>
        <w:tc>
          <w:tcPr>
            <w:tcW w:w="6378" w:type="dxa"/>
            <w:tcBorders>
              <w:top w:val="nil"/>
              <w:left w:val="single" w:sz="4" w:space="0" w:color="000000"/>
              <w:bottom w:val="single" w:sz="4" w:space="0" w:color="auto"/>
              <w:right w:val="single" w:sz="4" w:space="0" w:color="auto"/>
            </w:tcBorders>
          </w:tcPr>
          <w:p w14:paraId="6CB5524C"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p>
          <w:p w14:paraId="03231BE8"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p>
          <w:p w14:paraId="74F25524"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Concessioni cimiteriali</w:t>
            </w:r>
          </w:p>
          <w:p w14:paraId="0FB93953"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p>
        </w:tc>
      </w:tr>
      <w:tr w:rsidR="00902F3A" w:rsidRPr="00902F3A" w14:paraId="2BFC9B19" w14:textId="77777777" w:rsidTr="00792E9F">
        <w:tc>
          <w:tcPr>
            <w:tcW w:w="1956" w:type="dxa"/>
            <w:tcBorders>
              <w:top w:val="nil"/>
              <w:left w:val="single" w:sz="4" w:space="0" w:color="000000"/>
              <w:bottom w:val="single" w:sz="4" w:space="0" w:color="auto"/>
              <w:right w:val="single" w:sz="4" w:space="0" w:color="auto"/>
            </w:tcBorders>
          </w:tcPr>
          <w:p w14:paraId="4CC7AC7D"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4.6</w:t>
            </w:r>
          </w:p>
        </w:tc>
        <w:tc>
          <w:tcPr>
            <w:tcW w:w="6378" w:type="dxa"/>
            <w:tcBorders>
              <w:top w:val="nil"/>
              <w:left w:val="single" w:sz="4" w:space="0" w:color="000000"/>
              <w:bottom w:val="single" w:sz="4" w:space="0" w:color="auto"/>
              <w:right w:val="single" w:sz="4" w:space="0" w:color="auto"/>
            </w:tcBorders>
          </w:tcPr>
          <w:p w14:paraId="23310E41"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Autorizzazioni concessioni suolo pubblico (concessione suolo pubblico permanente a fini commerciali, concessione temporanea suolo pubblico ai fini commerciali, </w:t>
            </w:r>
            <w:r w:rsidRPr="00902F3A">
              <w:rPr>
                <w:rFonts w:ascii="Times New Roman" w:eastAsia="Calibri" w:hAnsi="Times New Roman" w:cs="Times New Roman"/>
                <w:sz w:val="18"/>
                <w:szCs w:val="18"/>
              </w:rPr>
              <w:lastRenderedPageBreak/>
              <w:t>autorizzazione temporanea suoli pubblico a fini non commerciali, concessione temporanea suolo pubblico a fini edilizi</w:t>
            </w:r>
          </w:p>
        </w:tc>
      </w:tr>
      <w:tr w:rsidR="00902F3A" w:rsidRPr="00902F3A" w14:paraId="23F97900" w14:textId="77777777" w:rsidTr="00792E9F">
        <w:tc>
          <w:tcPr>
            <w:tcW w:w="1956" w:type="dxa"/>
            <w:tcBorders>
              <w:top w:val="nil"/>
              <w:left w:val="single" w:sz="4" w:space="0" w:color="000000"/>
              <w:bottom w:val="single" w:sz="4" w:space="0" w:color="auto"/>
              <w:right w:val="single" w:sz="4" w:space="0" w:color="auto"/>
            </w:tcBorders>
          </w:tcPr>
          <w:p w14:paraId="14D6CC80"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lastRenderedPageBreak/>
              <w:t>4.7</w:t>
            </w:r>
          </w:p>
        </w:tc>
        <w:tc>
          <w:tcPr>
            <w:tcW w:w="6378" w:type="dxa"/>
            <w:tcBorders>
              <w:top w:val="nil"/>
              <w:left w:val="single" w:sz="4" w:space="0" w:color="000000"/>
              <w:bottom w:val="single" w:sz="4" w:space="0" w:color="auto"/>
              <w:right w:val="single" w:sz="4" w:space="0" w:color="auto"/>
            </w:tcBorders>
          </w:tcPr>
          <w:p w14:paraId="0F7009BE" w14:textId="77777777" w:rsidR="00902F3A" w:rsidRPr="00902F3A" w:rsidRDefault="00902F3A" w:rsidP="00902F3A">
            <w:pPr>
              <w:spacing w:after="200" w:line="276" w:lineRule="auto"/>
              <w:rPr>
                <w:rFonts w:ascii="Times New Roman" w:eastAsia="Times New Roman" w:hAnsi="Times New Roman" w:cs="Times New Roman"/>
                <w:sz w:val="18"/>
                <w:szCs w:val="18"/>
                <w:lang w:eastAsia="it-IT"/>
              </w:rPr>
            </w:pPr>
            <w:r w:rsidRPr="00902F3A">
              <w:rPr>
                <w:rFonts w:ascii="Times New Roman" w:eastAsia="Times New Roman" w:hAnsi="Times New Roman" w:cs="Times New Roman"/>
                <w:sz w:val="18"/>
                <w:szCs w:val="18"/>
                <w:lang w:eastAsia="it-IT"/>
              </w:rPr>
              <w:t xml:space="preserve">Assegnazione di alloggi di edilizia residenziale pubblica </w:t>
            </w:r>
          </w:p>
          <w:p w14:paraId="58327D30"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p>
        </w:tc>
      </w:tr>
      <w:tr w:rsidR="00902F3A" w:rsidRPr="00902F3A" w14:paraId="6730B5C2" w14:textId="77777777" w:rsidTr="00792E9F">
        <w:tc>
          <w:tcPr>
            <w:tcW w:w="1956" w:type="dxa"/>
            <w:tcBorders>
              <w:top w:val="nil"/>
              <w:left w:val="single" w:sz="4" w:space="0" w:color="000000"/>
              <w:bottom w:val="single" w:sz="4" w:space="0" w:color="auto"/>
              <w:right w:val="single" w:sz="4" w:space="0" w:color="auto"/>
            </w:tcBorders>
          </w:tcPr>
          <w:p w14:paraId="34A3B151"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4.8</w:t>
            </w:r>
          </w:p>
        </w:tc>
        <w:tc>
          <w:tcPr>
            <w:tcW w:w="6378" w:type="dxa"/>
            <w:tcBorders>
              <w:top w:val="nil"/>
              <w:left w:val="single" w:sz="4" w:space="0" w:color="000000"/>
              <w:bottom w:val="single" w:sz="4" w:space="0" w:color="auto"/>
              <w:right w:val="single" w:sz="4" w:space="0" w:color="auto"/>
            </w:tcBorders>
          </w:tcPr>
          <w:p w14:paraId="06D652B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Autorizzazioni per eventi, spettacoli ecc.</w:t>
            </w:r>
          </w:p>
        </w:tc>
      </w:tr>
      <w:tr w:rsidR="00902F3A" w:rsidRPr="00902F3A" w14:paraId="43A42E63" w14:textId="77777777" w:rsidTr="00792E9F">
        <w:tc>
          <w:tcPr>
            <w:tcW w:w="1956" w:type="dxa"/>
            <w:tcBorders>
              <w:top w:val="nil"/>
              <w:left w:val="single" w:sz="4" w:space="0" w:color="000000"/>
              <w:bottom w:val="single" w:sz="4" w:space="0" w:color="auto"/>
              <w:right w:val="single" w:sz="4" w:space="0" w:color="auto"/>
            </w:tcBorders>
          </w:tcPr>
          <w:p w14:paraId="52B9CDE9"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4.9</w:t>
            </w:r>
          </w:p>
          <w:p w14:paraId="3D1D35D7"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p>
        </w:tc>
        <w:tc>
          <w:tcPr>
            <w:tcW w:w="6378" w:type="dxa"/>
            <w:tcBorders>
              <w:top w:val="nil"/>
              <w:left w:val="single" w:sz="4" w:space="0" w:color="000000"/>
              <w:bottom w:val="single" w:sz="4" w:space="0" w:color="auto"/>
              <w:right w:val="single" w:sz="4" w:space="0" w:color="auto"/>
            </w:tcBorders>
          </w:tcPr>
          <w:p w14:paraId="24A75CE9"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Autorizzazioni codice della strada (autorizzazioni in deroga al Codice della Strada, Autorizzazioni per i passi carrabili, , , autorizzazioni di pubblica sicurezza etc.)</w:t>
            </w:r>
          </w:p>
        </w:tc>
      </w:tr>
      <w:tr w:rsidR="00902F3A" w:rsidRPr="00902F3A" w14:paraId="581E4858" w14:textId="77777777" w:rsidTr="00792E9F">
        <w:tc>
          <w:tcPr>
            <w:tcW w:w="1956" w:type="dxa"/>
            <w:tcBorders>
              <w:top w:val="nil"/>
              <w:left w:val="single" w:sz="4" w:space="0" w:color="000000"/>
              <w:bottom w:val="single" w:sz="4" w:space="0" w:color="auto"/>
              <w:right w:val="single" w:sz="4" w:space="0" w:color="auto"/>
            </w:tcBorders>
          </w:tcPr>
          <w:p w14:paraId="0C945A58"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4.10</w:t>
            </w:r>
          </w:p>
        </w:tc>
        <w:tc>
          <w:tcPr>
            <w:tcW w:w="6378" w:type="dxa"/>
            <w:tcBorders>
              <w:top w:val="nil"/>
              <w:left w:val="single" w:sz="4" w:space="0" w:color="000000"/>
              <w:bottom w:val="single" w:sz="4" w:space="0" w:color="auto"/>
              <w:right w:val="single" w:sz="4" w:space="0" w:color="auto"/>
            </w:tcBorders>
          </w:tcPr>
          <w:p w14:paraId="325A954C"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Autorizzazioni tagli stradali</w:t>
            </w:r>
          </w:p>
        </w:tc>
      </w:tr>
      <w:tr w:rsidR="00902F3A" w:rsidRPr="00902F3A" w14:paraId="38678008" w14:textId="77777777" w:rsidTr="00792E9F">
        <w:tc>
          <w:tcPr>
            <w:tcW w:w="1956" w:type="dxa"/>
            <w:tcBorders>
              <w:top w:val="nil"/>
              <w:left w:val="single" w:sz="4" w:space="0" w:color="000000"/>
              <w:bottom w:val="single" w:sz="4" w:space="0" w:color="auto"/>
              <w:right w:val="single" w:sz="4" w:space="0" w:color="auto"/>
            </w:tcBorders>
          </w:tcPr>
          <w:p w14:paraId="1CCA399A"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4.11</w:t>
            </w:r>
          </w:p>
        </w:tc>
        <w:tc>
          <w:tcPr>
            <w:tcW w:w="6378" w:type="dxa"/>
            <w:tcBorders>
              <w:top w:val="nil"/>
              <w:left w:val="single" w:sz="4" w:space="0" w:color="000000"/>
              <w:bottom w:val="single" w:sz="4" w:space="0" w:color="auto"/>
              <w:right w:val="single" w:sz="4" w:space="0" w:color="auto"/>
            </w:tcBorders>
          </w:tcPr>
          <w:p w14:paraId="1510966D"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Pass portatori d'handicap</w:t>
            </w:r>
          </w:p>
        </w:tc>
      </w:tr>
      <w:tr w:rsidR="00902F3A" w:rsidRPr="00902F3A" w14:paraId="545D43FC" w14:textId="77777777" w:rsidTr="00792E9F">
        <w:tc>
          <w:tcPr>
            <w:tcW w:w="1956" w:type="dxa"/>
            <w:tcBorders>
              <w:top w:val="nil"/>
              <w:left w:val="single" w:sz="4" w:space="0" w:color="000000"/>
              <w:bottom w:val="single" w:sz="4" w:space="0" w:color="auto"/>
              <w:right w:val="single" w:sz="4" w:space="0" w:color="auto"/>
            </w:tcBorders>
          </w:tcPr>
          <w:p w14:paraId="75A781BA"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4.12</w:t>
            </w:r>
          </w:p>
        </w:tc>
        <w:tc>
          <w:tcPr>
            <w:tcW w:w="6378" w:type="dxa"/>
            <w:tcBorders>
              <w:top w:val="nil"/>
              <w:left w:val="single" w:sz="4" w:space="0" w:color="000000"/>
              <w:bottom w:val="single" w:sz="4" w:space="0" w:color="auto"/>
              <w:right w:val="single" w:sz="4" w:space="0" w:color="auto"/>
            </w:tcBorders>
          </w:tcPr>
          <w:p w14:paraId="3628C012"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Autorizzazioni manifestazioni sportive, culturali, turistiche</w:t>
            </w:r>
          </w:p>
        </w:tc>
      </w:tr>
      <w:tr w:rsidR="00902F3A" w:rsidRPr="00902F3A" w14:paraId="6E3B6AC8" w14:textId="77777777" w:rsidTr="00792E9F">
        <w:tc>
          <w:tcPr>
            <w:tcW w:w="1956" w:type="dxa"/>
            <w:tcBorders>
              <w:top w:val="nil"/>
              <w:left w:val="single" w:sz="4" w:space="0" w:color="000000"/>
              <w:bottom w:val="single" w:sz="4" w:space="0" w:color="auto"/>
              <w:right w:val="single" w:sz="4" w:space="0" w:color="auto"/>
            </w:tcBorders>
          </w:tcPr>
          <w:p w14:paraId="19060566"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4.13</w:t>
            </w:r>
          </w:p>
        </w:tc>
        <w:tc>
          <w:tcPr>
            <w:tcW w:w="6378" w:type="dxa"/>
            <w:tcBorders>
              <w:top w:val="nil"/>
              <w:left w:val="single" w:sz="4" w:space="0" w:color="000000"/>
              <w:bottom w:val="single" w:sz="4" w:space="0" w:color="auto"/>
              <w:right w:val="single" w:sz="4" w:space="0" w:color="auto"/>
            </w:tcBorders>
          </w:tcPr>
          <w:p w14:paraId="1709CE48"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Procedimenti unici SUAPE</w:t>
            </w:r>
          </w:p>
        </w:tc>
      </w:tr>
      <w:tr w:rsidR="00902F3A" w:rsidRPr="00902F3A" w14:paraId="58521C5D" w14:textId="77777777" w:rsidTr="00792E9F">
        <w:tc>
          <w:tcPr>
            <w:tcW w:w="1956" w:type="dxa"/>
            <w:tcBorders>
              <w:top w:val="nil"/>
              <w:left w:val="single" w:sz="4" w:space="0" w:color="000000"/>
              <w:bottom w:val="single" w:sz="4" w:space="0" w:color="auto"/>
              <w:right w:val="single" w:sz="4" w:space="0" w:color="auto"/>
            </w:tcBorders>
          </w:tcPr>
          <w:p w14:paraId="787C778F" w14:textId="77777777" w:rsidR="00902F3A" w:rsidRPr="00902F3A" w:rsidRDefault="00902F3A" w:rsidP="00902F3A">
            <w:pPr>
              <w:suppressAutoHyphens/>
              <w:spacing w:after="0" w:line="100" w:lineRule="atLeast"/>
              <w:rPr>
                <w:rFonts w:ascii="Times New Roman" w:eastAsia="Calibri" w:hAnsi="Times New Roman" w:cs="Times New Roman"/>
                <w:i/>
                <w:sz w:val="18"/>
                <w:szCs w:val="18"/>
                <w:lang w:eastAsia="ar-SA"/>
              </w:rPr>
            </w:pPr>
            <w:r w:rsidRPr="00902F3A">
              <w:rPr>
                <w:rFonts w:ascii="Times New Roman" w:eastAsia="Calibri" w:hAnsi="Times New Roman" w:cs="Times New Roman"/>
                <w:i/>
                <w:sz w:val="18"/>
                <w:szCs w:val="18"/>
                <w:lang w:eastAsia="ar-SA"/>
              </w:rPr>
              <w:t>4.14</w:t>
            </w:r>
          </w:p>
        </w:tc>
        <w:tc>
          <w:tcPr>
            <w:tcW w:w="6378" w:type="dxa"/>
            <w:tcBorders>
              <w:top w:val="nil"/>
              <w:left w:val="single" w:sz="4" w:space="0" w:color="000000"/>
              <w:bottom w:val="single" w:sz="4" w:space="0" w:color="auto"/>
              <w:right w:val="single" w:sz="4" w:space="0" w:color="auto"/>
            </w:tcBorders>
          </w:tcPr>
          <w:p w14:paraId="5A03A15C" w14:textId="77777777" w:rsidR="00902F3A" w:rsidRPr="00902F3A" w:rsidRDefault="00902F3A" w:rsidP="00902F3A">
            <w:pPr>
              <w:suppressAutoHyphens/>
              <w:spacing w:after="0" w:line="100" w:lineRule="atLeast"/>
              <w:rPr>
                <w:rFonts w:ascii="Times New Roman" w:eastAsia="Calibri" w:hAnsi="Times New Roman" w:cs="Times New Roman"/>
                <w:sz w:val="18"/>
                <w:szCs w:val="18"/>
              </w:rPr>
            </w:pPr>
            <w:r w:rsidRPr="00902F3A">
              <w:rPr>
                <w:rFonts w:ascii="Times New Roman" w:eastAsia="Calibri" w:hAnsi="Times New Roman" w:cs="Times New Roman"/>
                <w:sz w:val="18"/>
                <w:szCs w:val="18"/>
              </w:rPr>
              <w:t>Adozioni e Affidamenti</w:t>
            </w:r>
          </w:p>
        </w:tc>
      </w:tr>
      <w:tr w:rsidR="00902F3A" w:rsidRPr="00902F3A" w14:paraId="0DF25FE7" w14:textId="77777777" w:rsidTr="00792E9F">
        <w:tc>
          <w:tcPr>
            <w:tcW w:w="1956" w:type="dxa"/>
            <w:tcBorders>
              <w:top w:val="single" w:sz="4" w:space="0" w:color="auto"/>
              <w:left w:val="single" w:sz="4" w:space="0" w:color="000000"/>
              <w:bottom w:val="single" w:sz="4" w:space="0" w:color="000000"/>
              <w:right w:val="single" w:sz="4" w:space="0" w:color="000000"/>
            </w:tcBorders>
            <w:shd w:val="clear" w:color="auto" w:fill="92CDDC"/>
          </w:tcPr>
          <w:p w14:paraId="611702BC" w14:textId="77777777" w:rsidR="00902F3A" w:rsidRPr="00902F3A" w:rsidRDefault="00902F3A" w:rsidP="00902F3A">
            <w:pPr>
              <w:pageBreakBefore/>
              <w:suppressAutoHyphens/>
              <w:spacing w:after="0" w:line="100" w:lineRule="atLeast"/>
              <w:rPr>
                <w:rFonts w:ascii="Times New Roman" w:eastAsia="Calibri" w:hAnsi="Times New Roman" w:cs="Times New Roman"/>
                <w:sz w:val="16"/>
                <w:szCs w:val="16"/>
                <w:lang w:eastAsia="ar-SA"/>
              </w:rPr>
            </w:pPr>
          </w:p>
          <w:p w14:paraId="4AD0D62A" w14:textId="77777777" w:rsidR="00902F3A" w:rsidRPr="00902F3A" w:rsidRDefault="00902F3A" w:rsidP="00902F3A">
            <w:pPr>
              <w:pageBreakBefore/>
              <w:suppressAutoHyphens/>
              <w:spacing w:after="0" w:line="100" w:lineRule="atLeast"/>
              <w:rPr>
                <w:rFonts w:ascii="Times New Roman" w:eastAsia="Calibri" w:hAnsi="Times New Roman" w:cs="Times New Roman"/>
                <w:b/>
                <w:sz w:val="16"/>
                <w:szCs w:val="16"/>
                <w:lang w:eastAsia="ar-SA"/>
              </w:rPr>
            </w:pPr>
            <w:r w:rsidRPr="00902F3A">
              <w:rPr>
                <w:rFonts w:ascii="Times New Roman" w:eastAsia="Calibri" w:hAnsi="Times New Roman" w:cs="Times New Roman"/>
                <w:b/>
                <w:sz w:val="16"/>
                <w:szCs w:val="16"/>
                <w:lang w:eastAsia="ar-SA"/>
              </w:rPr>
              <w:t>AREA DI RISCHIO GENERALE  5</w:t>
            </w:r>
          </w:p>
          <w:p w14:paraId="48B4EA5D" w14:textId="77777777" w:rsidR="00902F3A" w:rsidRPr="00902F3A" w:rsidRDefault="00902F3A" w:rsidP="00902F3A">
            <w:pPr>
              <w:autoSpaceDE w:val="0"/>
              <w:autoSpaceDN w:val="0"/>
              <w:adjustRightInd w:val="0"/>
              <w:spacing w:after="0" w:line="240" w:lineRule="auto"/>
              <w:rPr>
                <w:rFonts w:ascii="Times New Roman" w:eastAsia="Calibri" w:hAnsi="Times New Roman" w:cs="Times New Roman"/>
                <w:color w:val="000000"/>
                <w:sz w:val="16"/>
                <w:szCs w:val="16"/>
                <w:lang w:eastAsia="ar-SA"/>
              </w:rPr>
            </w:pPr>
            <w:r w:rsidRPr="00902F3A">
              <w:rPr>
                <w:rFonts w:ascii="Times New Roman" w:eastAsia="Calibri" w:hAnsi="Times New Roman" w:cs="Times New Roman"/>
                <w:color w:val="000000"/>
                <w:sz w:val="16"/>
                <w:szCs w:val="16"/>
              </w:rPr>
              <w:t>GESTIONE DELLE ENTRATE, SPESE E PATRIMONIO</w:t>
            </w:r>
          </w:p>
        </w:tc>
        <w:tc>
          <w:tcPr>
            <w:tcW w:w="6378" w:type="dxa"/>
            <w:tcBorders>
              <w:top w:val="single" w:sz="4" w:space="0" w:color="auto"/>
              <w:left w:val="single" w:sz="4" w:space="0" w:color="000000"/>
              <w:bottom w:val="single" w:sz="4" w:space="0" w:color="000000"/>
              <w:right w:val="single" w:sz="4" w:space="0" w:color="000000"/>
            </w:tcBorders>
            <w:shd w:val="clear" w:color="auto" w:fill="92CDDC"/>
          </w:tcPr>
          <w:p w14:paraId="5F8FDB35" w14:textId="77777777" w:rsidR="00902F3A" w:rsidRPr="00902F3A" w:rsidRDefault="00902F3A" w:rsidP="00902F3A">
            <w:pPr>
              <w:spacing w:after="200" w:line="276" w:lineRule="auto"/>
              <w:rPr>
                <w:rFonts w:ascii="Times New Roman" w:eastAsia="Calibri" w:hAnsi="Times New Roman" w:cs="Times New Roman"/>
                <w:b/>
                <w:sz w:val="16"/>
                <w:szCs w:val="16"/>
              </w:rPr>
            </w:pPr>
            <w:r w:rsidRPr="00902F3A">
              <w:rPr>
                <w:rFonts w:ascii="Times New Roman" w:eastAsia="Calibri" w:hAnsi="Times New Roman" w:cs="Times New Roman"/>
                <w:b/>
                <w:sz w:val="16"/>
                <w:szCs w:val="16"/>
              </w:rPr>
              <w:t xml:space="preserve">           </w:t>
            </w:r>
          </w:p>
          <w:p w14:paraId="2CD96FE6" w14:textId="77777777" w:rsidR="00902F3A" w:rsidRPr="00902F3A" w:rsidRDefault="00902F3A" w:rsidP="00902F3A">
            <w:pPr>
              <w:spacing w:after="200" w:line="276" w:lineRule="auto"/>
              <w:rPr>
                <w:rFonts w:ascii="Times New Roman" w:eastAsia="Calibri" w:hAnsi="Times New Roman" w:cs="Times New Roman"/>
                <w:b/>
                <w:sz w:val="16"/>
                <w:szCs w:val="16"/>
              </w:rPr>
            </w:pPr>
          </w:p>
          <w:p w14:paraId="2CA696C2" w14:textId="77777777" w:rsidR="00902F3A" w:rsidRPr="00902F3A" w:rsidRDefault="00902F3A" w:rsidP="00902F3A">
            <w:pPr>
              <w:spacing w:after="200" w:line="276" w:lineRule="auto"/>
              <w:rPr>
                <w:rFonts w:ascii="Times New Roman" w:eastAsia="Calibri" w:hAnsi="Times New Roman" w:cs="Times New Roman"/>
                <w:b/>
                <w:sz w:val="16"/>
                <w:szCs w:val="16"/>
              </w:rPr>
            </w:pPr>
            <w:r w:rsidRPr="00902F3A">
              <w:rPr>
                <w:rFonts w:ascii="Times New Roman" w:eastAsia="Calibri" w:hAnsi="Times New Roman" w:cs="Times New Roman"/>
                <w:b/>
                <w:sz w:val="16"/>
                <w:szCs w:val="16"/>
              </w:rPr>
              <w:t xml:space="preserve">                                      PROCESSI</w:t>
            </w:r>
          </w:p>
        </w:tc>
      </w:tr>
      <w:tr w:rsidR="00902F3A" w:rsidRPr="00902F3A" w14:paraId="214C0B00"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2655E913"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w:t>
            </w:r>
          </w:p>
        </w:tc>
        <w:tc>
          <w:tcPr>
            <w:tcW w:w="6378" w:type="dxa"/>
            <w:tcBorders>
              <w:top w:val="single" w:sz="4" w:space="0" w:color="000000"/>
              <w:left w:val="single" w:sz="4" w:space="0" w:color="000000"/>
              <w:bottom w:val="single" w:sz="4" w:space="0" w:color="000000"/>
              <w:right w:val="single" w:sz="4" w:space="0" w:color="000000"/>
            </w:tcBorders>
          </w:tcPr>
          <w:p w14:paraId="48DB54AB"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contrasto dell’evasione tributaria ed extratributaria</w:t>
            </w:r>
          </w:p>
        </w:tc>
      </w:tr>
      <w:tr w:rsidR="00902F3A" w:rsidRPr="00902F3A" w14:paraId="72B1E4C2"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7D4EC188"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5.2</w:t>
            </w:r>
          </w:p>
        </w:tc>
        <w:tc>
          <w:tcPr>
            <w:tcW w:w="6378" w:type="dxa"/>
            <w:tcBorders>
              <w:top w:val="single" w:sz="4" w:space="0" w:color="000000"/>
              <w:left w:val="single" w:sz="4" w:space="0" w:color="000000"/>
              <w:bottom w:val="single" w:sz="4" w:space="0" w:color="000000"/>
              <w:right w:val="single" w:sz="4" w:space="0" w:color="000000"/>
            </w:tcBorders>
          </w:tcPr>
          <w:p w14:paraId="516389FF" w14:textId="77777777" w:rsidR="00902F3A" w:rsidRPr="00902F3A" w:rsidRDefault="00902F3A" w:rsidP="00902F3A">
            <w:pPr>
              <w:spacing w:before="100" w:after="119" w:line="240" w:lineRule="auto"/>
              <w:rPr>
                <w:rFonts w:ascii="Times New Roman" w:eastAsia="Times New Roman" w:hAnsi="Times New Roman" w:cs="Times New Roman"/>
                <w:bCs/>
                <w:sz w:val="16"/>
                <w:szCs w:val="16"/>
                <w:lang w:eastAsia="it-IT"/>
              </w:rPr>
            </w:pPr>
            <w:r w:rsidRPr="00902F3A">
              <w:rPr>
                <w:rFonts w:ascii="Times New Roman" w:eastAsia="Times New Roman" w:hAnsi="Times New Roman" w:cs="Times New Roman"/>
                <w:bCs/>
                <w:sz w:val="16"/>
                <w:szCs w:val="16"/>
                <w:lang w:eastAsia="it-IT"/>
              </w:rPr>
              <w:t>acquisizione delle entrate mediante versamenti in denaro contante</w:t>
            </w:r>
          </w:p>
        </w:tc>
      </w:tr>
      <w:tr w:rsidR="00902F3A" w:rsidRPr="00902F3A" w14:paraId="4ED16017" w14:textId="77777777" w:rsidTr="00792E9F">
        <w:tc>
          <w:tcPr>
            <w:tcW w:w="1956" w:type="dxa"/>
            <w:tcBorders>
              <w:top w:val="single" w:sz="4" w:space="0" w:color="000000"/>
              <w:left w:val="single" w:sz="4" w:space="0" w:color="000000"/>
              <w:bottom w:val="single" w:sz="4" w:space="0" w:color="000000"/>
              <w:right w:val="single" w:sz="4" w:space="0" w:color="000000"/>
            </w:tcBorders>
          </w:tcPr>
          <w:p w14:paraId="2DA1E09C"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5.3</w:t>
            </w:r>
          </w:p>
        </w:tc>
        <w:tc>
          <w:tcPr>
            <w:tcW w:w="6378" w:type="dxa"/>
            <w:tcBorders>
              <w:top w:val="single" w:sz="4" w:space="0" w:color="000000"/>
              <w:left w:val="single" w:sz="4" w:space="0" w:color="000000"/>
              <w:bottom w:val="single" w:sz="4" w:space="0" w:color="000000"/>
              <w:right w:val="single" w:sz="4" w:space="0" w:color="000000"/>
            </w:tcBorders>
          </w:tcPr>
          <w:p w14:paraId="36329D82" w14:textId="77777777" w:rsidR="00902F3A" w:rsidRPr="00902F3A" w:rsidRDefault="00902F3A" w:rsidP="00902F3A">
            <w:pPr>
              <w:spacing w:before="100" w:after="119" w:line="240" w:lineRule="auto"/>
              <w:rPr>
                <w:rFonts w:ascii="Times New Roman" w:eastAsia="Times New Roman" w:hAnsi="Times New Roman" w:cs="Times New Roman"/>
                <w:bCs/>
                <w:sz w:val="16"/>
                <w:szCs w:val="16"/>
                <w:lang w:eastAsia="it-IT"/>
              </w:rPr>
            </w:pPr>
            <w:r w:rsidRPr="00902F3A">
              <w:rPr>
                <w:rFonts w:ascii="Times New Roman" w:eastAsia="Times New Roman" w:hAnsi="Times New Roman" w:cs="Times New Roman"/>
                <w:bCs/>
                <w:sz w:val="16"/>
                <w:szCs w:val="16"/>
                <w:lang w:eastAsia="it-IT"/>
              </w:rPr>
              <w:t>Emissione mandati di pagamento</w:t>
            </w:r>
          </w:p>
        </w:tc>
      </w:tr>
      <w:tr w:rsidR="00902F3A" w:rsidRPr="00902F3A" w14:paraId="4BB1A89D" w14:textId="77777777" w:rsidTr="00792E9F">
        <w:tc>
          <w:tcPr>
            <w:tcW w:w="1956" w:type="dxa"/>
            <w:tcBorders>
              <w:top w:val="nil"/>
              <w:left w:val="single" w:sz="4" w:space="0" w:color="000000"/>
              <w:bottom w:val="single" w:sz="4" w:space="0" w:color="000000"/>
              <w:right w:val="single" w:sz="4" w:space="0" w:color="000000"/>
            </w:tcBorders>
          </w:tcPr>
          <w:p w14:paraId="5160205B"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5.4</w:t>
            </w:r>
          </w:p>
        </w:tc>
        <w:tc>
          <w:tcPr>
            <w:tcW w:w="6378" w:type="dxa"/>
            <w:tcBorders>
              <w:top w:val="nil"/>
              <w:left w:val="single" w:sz="4" w:space="0" w:color="000000"/>
              <w:bottom w:val="single" w:sz="4" w:space="0" w:color="000000"/>
              <w:right w:val="single" w:sz="4" w:space="0" w:color="000000"/>
            </w:tcBorders>
          </w:tcPr>
          <w:p w14:paraId="6FC62044" w14:textId="77777777" w:rsidR="00902F3A" w:rsidRPr="00902F3A" w:rsidRDefault="00902F3A" w:rsidP="00902F3A">
            <w:pPr>
              <w:spacing w:before="100" w:after="119" w:line="240" w:lineRule="auto"/>
              <w:rPr>
                <w:rFonts w:ascii="Times New Roman" w:eastAsia="Times New Roman" w:hAnsi="Times New Roman" w:cs="Times New Roman"/>
                <w:bCs/>
                <w:sz w:val="16"/>
                <w:szCs w:val="16"/>
                <w:lang w:eastAsia="it-IT"/>
              </w:rPr>
            </w:pPr>
            <w:r w:rsidRPr="00902F3A">
              <w:rPr>
                <w:rFonts w:ascii="Times New Roman" w:eastAsia="Times New Roman" w:hAnsi="Times New Roman" w:cs="Times New Roman"/>
                <w:bCs/>
                <w:sz w:val="16"/>
                <w:szCs w:val="16"/>
                <w:lang w:eastAsia="it-IT"/>
              </w:rPr>
              <w:t xml:space="preserve">Alienazioni  del patrimonio </w:t>
            </w:r>
          </w:p>
          <w:p w14:paraId="1ED0CF69"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Times New Roman" w:hAnsi="Times New Roman" w:cs="Times New Roman"/>
                <w:bCs/>
                <w:sz w:val="16"/>
                <w:szCs w:val="16"/>
                <w:lang w:eastAsia="it-IT"/>
              </w:rPr>
              <w:t>(alienazioni, fitti)</w:t>
            </w:r>
          </w:p>
        </w:tc>
      </w:tr>
      <w:tr w:rsidR="00902F3A" w:rsidRPr="00902F3A" w14:paraId="1C97B101" w14:textId="77777777" w:rsidTr="00792E9F">
        <w:tc>
          <w:tcPr>
            <w:tcW w:w="1956" w:type="dxa"/>
            <w:tcBorders>
              <w:top w:val="nil"/>
              <w:left w:val="single" w:sz="4" w:space="0" w:color="000000"/>
              <w:bottom w:val="single" w:sz="4" w:space="0" w:color="000000"/>
              <w:right w:val="single" w:sz="4" w:space="0" w:color="000000"/>
            </w:tcBorders>
          </w:tcPr>
          <w:p w14:paraId="799E7516"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5.5</w:t>
            </w:r>
          </w:p>
        </w:tc>
        <w:tc>
          <w:tcPr>
            <w:tcW w:w="6378" w:type="dxa"/>
            <w:tcBorders>
              <w:top w:val="nil"/>
              <w:left w:val="single" w:sz="4" w:space="0" w:color="000000"/>
              <w:bottom w:val="single" w:sz="4" w:space="0" w:color="000000"/>
              <w:right w:val="single" w:sz="4" w:space="0" w:color="000000"/>
            </w:tcBorders>
          </w:tcPr>
          <w:p w14:paraId="4EFEB5F7"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Liquidazione di somme per prestazioni di servizi, lavori o forniture</w:t>
            </w:r>
          </w:p>
        </w:tc>
      </w:tr>
      <w:tr w:rsidR="00902F3A" w:rsidRPr="00902F3A" w14:paraId="0EB07657" w14:textId="77777777" w:rsidTr="00792E9F">
        <w:tc>
          <w:tcPr>
            <w:tcW w:w="1956" w:type="dxa"/>
            <w:tcBorders>
              <w:top w:val="nil"/>
              <w:left w:val="single" w:sz="4" w:space="0" w:color="000000"/>
              <w:bottom w:val="single" w:sz="4" w:space="0" w:color="000000"/>
              <w:right w:val="single" w:sz="4" w:space="0" w:color="000000"/>
            </w:tcBorders>
          </w:tcPr>
          <w:p w14:paraId="026E38E7"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5.6</w:t>
            </w:r>
          </w:p>
        </w:tc>
        <w:tc>
          <w:tcPr>
            <w:tcW w:w="6378" w:type="dxa"/>
            <w:tcBorders>
              <w:top w:val="nil"/>
              <w:left w:val="single" w:sz="4" w:space="0" w:color="000000"/>
              <w:bottom w:val="single" w:sz="4" w:space="0" w:color="000000"/>
              <w:right w:val="single" w:sz="4" w:space="0" w:color="000000"/>
            </w:tcBorders>
          </w:tcPr>
          <w:p w14:paraId="5989989C"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Locazione per l'uso di beni di privati</w:t>
            </w:r>
          </w:p>
        </w:tc>
      </w:tr>
      <w:tr w:rsidR="00902F3A" w:rsidRPr="00902F3A" w14:paraId="65B3C6EE" w14:textId="77777777" w:rsidTr="00792E9F">
        <w:tc>
          <w:tcPr>
            <w:tcW w:w="1956" w:type="dxa"/>
            <w:tcBorders>
              <w:top w:val="nil"/>
              <w:left w:val="single" w:sz="4" w:space="0" w:color="000000"/>
              <w:bottom w:val="single" w:sz="4" w:space="0" w:color="000000"/>
              <w:right w:val="single" w:sz="4" w:space="0" w:color="000000"/>
            </w:tcBorders>
          </w:tcPr>
          <w:p w14:paraId="22B88DAC"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5.7</w:t>
            </w:r>
          </w:p>
        </w:tc>
        <w:tc>
          <w:tcPr>
            <w:tcW w:w="6378" w:type="dxa"/>
            <w:tcBorders>
              <w:top w:val="nil"/>
              <w:left w:val="single" w:sz="4" w:space="0" w:color="000000"/>
              <w:bottom w:val="single" w:sz="4" w:space="0" w:color="000000"/>
              <w:right w:val="single" w:sz="4" w:space="0" w:color="000000"/>
            </w:tcBorders>
          </w:tcPr>
          <w:p w14:paraId="1D1FBD74"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Riscossione diretta di entrate per servizi a domanda individuale</w:t>
            </w:r>
          </w:p>
        </w:tc>
      </w:tr>
      <w:tr w:rsidR="00902F3A" w:rsidRPr="00902F3A" w14:paraId="31EC2B32" w14:textId="77777777" w:rsidTr="00792E9F">
        <w:tc>
          <w:tcPr>
            <w:tcW w:w="1956" w:type="dxa"/>
            <w:tcBorders>
              <w:top w:val="nil"/>
              <w:left w:val="single" w:sz="4" w:space="0" w:color="000000"/>
              <w:bottom w:val="single" w:sz="4" w:space="0" w:color="000000"/>
              <w:right w:val="single" w:sz="4" w:space="0" w:color="000000"/>
            </w:tcBorders>
          </w:tcPr>
          <w:p w14:paraId="3CE396B7"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5.8</w:t>
            </w:r>
          </w:p>
        </w:tc>
        <w:tc>
          <w:tcPr>
            <w:tcW w:w="6378" w:type="dxa"/>
            <w:tcBorders>
              <w:top w:val="nil"/>
              <w:left w:val="single" w:sz="4" w:space="0" w:color="000000"/>
              <w:bottom w:val="single" w:sz="4" w:space="0" w:color="000000"/>
              <w:right w:val="single" w:sz="4" w:space="0" w:color="000000"/>
            </w:tcBorders>
          </w:tcPr>
          <w:p w14:paraId="0219C6CC"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Riscossione di canoni di locazione e concessione</w:t>
            </w:r>
          </w:p>
        </w:tc>
      </w:tr>
      <w:tr w:rsidR="00902F3A" w:rsidRPr="00902F3A" w14:paraId="76C8CF1D" w14:textId="77777777" w:rsidTr="00792E9F">
        <w:tc>
          <w:tcPr>
            <w:tcW w:w="1956" w:type="dxa"/>
            <w:tcBorders>
              <w:top w:val="nil"/>
              <w:left w:val="single" w:sz="4" w:space="0" w:color="000000"/>
              <w:bottom w:val="single" w:sz="4" w:space="0" w:color="auto"/>
              <w:right w:val="single" w:sz="4" w:space="0" w:color="auto"/>
            </w:tcBorders>
          </w:tcPr>
          <w:p w14:paraId="4C41E1A7"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5.9</w:t>
            </w:r>
          </w:p>
        </w:tc>
        <w:tc>
          <w:tcPr>
            <w:tcW w:w="6378" w:type="dxa"/>
            <w:tcBorders>
              <w:top w:val="nil"/>
              <w:left w:val="single" w:sz="4" w:space="0" w:color="000000"/>
              <w:bottom w:val="single" w:sz="4" w:space="0" w:color="auto"/>
              <w:right w:val="single" w:sz="4" w:space="0" w:color="auto"/>
            </w:tcBorders>
          </w:tcPr>
          <w:p w14:paraId="167A8EE6"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riscossione dei canoni mercato</w:t>
            </w:r>
          </w:p>
        </w:tc>
      </w:tr>
      <w:tr w:rsidR="00902F3A" w:rsidRPr="00902F3A" w14:paraId="648FE69E" w14:textId="77777777" w:rsidTr="00792E9F">
        <w:tc>
          <w:tcPr>
            <w:tcW w:w="1956" w:type="dxa"/>
            <w:tcBorders>
              <w:top w:val="nil"/>
              <w:left w:val="single" w:sz="4" w:space="0" w:color="000000"/>
              <w:bottom w:val="single" w:sz="4" w:space="0" w:color="auto"/>
              <w:right w:val="single" w:sz="4" w:space="0" w:color="auto"/>
            </w:tcBorders>
          </w:tcPr>
          <w:p w14:paraId="10BE8945"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5.10</w:t>
            </w:r>
          </w:p>
        </w:tc>
        <w:tc>
          <w:tcPr>
            <w:tcW w:w="6378" w:type="dxa"/>
            <w:tcBorders>
              <w:top w:val="nil"/>
              <w:left w:val="single" w:sz="4" w:space="0" w:color="000000"/>
              <w:bottom w:val="single" w:sz="4" w:space="0" w:color="auto"/>
              <w:right w:val="single" w:sz="4" w:space="0" w:color="auto"/>
            </w:tcBorders>
          </w:tcPr>
          <w:p w14:paraId="78A4C7BF"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forniture economali</w:t>
            </w:r>
          </w:p>
        </w:tc>
      </w:tr>
      <w:tr w:rsidR="00902F3A" w:rsidRPr="00902F3A" w14:paraId="587801BC" w14:textId="77777777" w:rsidTr="00792E9F">
        <w:tc>
          <w:tcPr>
            <w:tcW w:w="1956" w:type="dxa"/>
            <w:tcBorders>
              <w:top w:val="nil"/>
              <w:left w:val="single" w:sz="4" w:space="0" w:color="000000"/>
              <w:bottom w:val="single" w:sz="4" w:space="0" w:color="auto"/>
              <w:right w:val="single" w:sz="4" w:space="0" w:color="auto"/>
            </w:tcBorders>
          </w:tcPr>
          <w:p w14:paraId="7F8F1B87"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5.11</w:t>
            </w:r>
          </w:p>
        </w:tc>
        <w:tc>
          <w:tcPr>
            <w:tcW w:w="6378" w:type="dxa"/>
            <w:tcBorders>
              <w:top w:val="nil"/>
              <w:left w:val="single" w:sz="4" w:space="0" w:color="000000"/>
              <w:bottom w:val="single" w:sz="4" w:space="0" w:color="auto"/>
              <w:right w:val="single" w:sz="4" w:space="0" w:color="auto"/>
            </w:tcBorders>
          </w:tcPr>
          <w:p w14:paraId="30200BF8"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Riscossione tributi</w:t>
            </w:r>
          </w:p>
        </w:tc>
      </w:tr>
      <w:tr w:rsidR="00902F3A" w:rsidRPr="00902F3A" w14:paraId="3D07FF06" w14:textId="77777777" w:rsidTr="00792E9F">
        <w:tc>
          <w:tcPr>
            <w:tcW w:w="1956" w:type="dxa"/>
            <w:tcBorders>
              <w:top w:val="nil"/>
              <w:left w:val="single" w:sz="4" w:space="0" w:color="000000"/>
              <w:bottom w:val="single" w:sz="4" w:space="0" w:color="auto"/>
              <w:right w:val="single" w:sz="4" w:space="0" w:color="auto"/>
            </w:tcBorders>
          </w:tcPr>
          <w:p w14:paraId="0EE75E92"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5.12</w:t>
            </w:r>
          </w:p>
        </w:tc>
        <w:tc>
          <w:tcPr>
            <w:tcW w:w="6378" w:type="dxa"/>
            <w:tcBorders>
              <w:top w:val="nil"/>
              <w:left w:val="single" w:sz="4" w:space="0" w:color="000000"/>
              <w:bottom w:val="single" w:sz="4" w:space="0" w:color="auto"/>
              <w:right w:val="single" w:sz="4" w:space="0" w:color="auto"/>
            </w:tcBorders>
          </w:tcPr>
          <w:p w14:paraId="5D23AF46"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Aggiornamento inventario</w:t>
            </w:r>
          </w:p>
        </w:tc>
      </w:tr>
      <w:tr w:rsidR="00902F3A" w:rsidRPr="00902F3A" w14:paraId="1ACC7F44" w14:textId="77777777" w:rsidTr="00792E9F">
        <w:tc>
          <w:tcPr>
            <w:tcW w:w="1956" w:type="dxa"/>
            <w:tcBorders>
              <w:top w:val="nil"/>
              <w:left w:val="single" w:sz="4" w:space="0" w:color="000000"/>
              <w:bottom w:val="single" w:sz="4" w:space="0" w:color="auto"/>
              <w:right w:val="single" w:sz="4" w:space="0" w:color="auto"/>
            </w:tcBorders>
          </w:tcPr>
          <w:p w14:paraId="76CF66E9"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5.13</w:t>
            </w:r>
          </w:p>
        </w:tc>
        <w:tc>
          <w:tcPr>
            <w:tcW w:w="6378" w:type="dxa"/>
            <w:tcBorders>
              <w:top w:val="nil"/>
              <w:left w:val="single" w:sz="4" w:space="0" w:color="000000"/>
              <w:bottom w:val="single" w:sz="4" w:space="0" w:color="auto"/>
              <w:right w:val="single" w:sz="4" w:space="0" w:color="auto"/>
            </w:tcBorders>
          </w:tcPr>
          <w:p w14:paraId="0DAC01C4"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Controllo dei rendiconti presentati dagli agenti contabili dell'ente, verifica rispondenza ai dati contabili e giustificativi</w:t>
            </w:r>
          </w:p>
        </w:tc>
      </w:tr>
      <w:tr w:rsidR="00902F3A" w:rsidRPr="00902F3A" w14:paraId="75D6842C" w14:textId="77777777" w:rsidTr="00792E9F">
        <w:tc>
          <w:tcPr>
            <w:tcW w:w="1956" w:type="dxa"/>
            <w:tcBorders>
              <w:top w:val="nil"/>
              <w:left w:val="single" w:sz="4" w:space="0" w:color="000000"/>
              <w:bottom w:val="single" w:sz="4" w:space="0" w:color="auto"/>
              <w:right w:val="single" w:sz="4" w:space="0" w:color="auto"/>
            </w:tcBorders>
          </w:tcPr>
          <w:p w14:paraId="323B1CFC"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5.14</w:t>
            </w:r>
          </w:p>
        </w:tc>
        <w:tc>
          <w:tcPr>
            <w:tcW w:w="6378" w:type="dxa"/>
            <w:tcBorders>
              <w:top w:val="nil"/>
              <w:left w:val="single" w:sz="4" w:space="0" w:color="000000"/>
              <w:bottom w:val="single" w:sz="4" w:space="0" w:color="auto"/>
              <w:right w:val="single" w:sz="4" w:space="0" w:color="auto"/>
            </w:tcBorders>
          </w:tcPr>
          <w:p w14:paraId="20D3BBC0"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Istruzione e attestazione del visto di regolarità contabile sugli atti di impegno spese</w:t>
            </w:r>
          </w:p>
        </w:tc>
      </w:tr>
      <w:tr w:rsidR="00902F3A" w:rsidRPr="00902F3A" w14:paraId="12CC503D" w14:textId="77777777" w:rsidTr="00792E9F">
        <w:tc>
          <w:tcPr>
            <w:tcW w:w="1956" w:type="dxa"/>
            <w:tcBorders>
              <w:top w:val="nil"/>
              <w:left w:val="single" w:sz="4" w:space="0" w:color="000000"/>
              <w:bottom w:val="single" w:sz="4" w:space="0" w:color="auto"/>
              <w:right w:val="single" w:sz="4" w:space="0" w:color="auto"/>
            </w:tcBorders>
          </w:tcPr>
          <w:p w14:paraId="41997A81"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5.15</w:t>
            </w:r>
          </w:p>
        </w:tc>
        <w:tc>
          <w:tcPr>
            <w:tcW w:w="6378" w:type="dxa"/>
            <w:tcBorders>
              <w:top w:val="nil"/>
              <w:left w:val="single" w:sz="4" w:space="0" w:color="000000"/>
              <w:bottom w:val="single" w:sz="4" w:space="0" w:color="auto"/>
              <w:right w:val="single" w:sz="4" w:space="0" w:color="auto"/>
            </w:tcBorders>
          </w:tcPr>
          <w:p w14:paraId="37FD7DB5" w14:textId="77777777" w:rsidR="00902F3A" w:rsidRPr="00902F3A" w:rsidRDefault="00902F3A" w:rsidP="00902F3A">
            <w:pPr>
              <w:spacing w:after="200" w:line="276" w:lineRule="auto"/>
              <w:rPr>
                <w:rFonts w:ascii="Times New Roman" w:eastAsia="Calibri" w:hAnsi="Times New Roman" w:cs="Times New Roman"/>
                <w:sz w:val="16"/>
                <w:szCs w:val="16"/>
              </w:rPr>
            </w:pPr>
            <w:r w:rsidRPr="00902F3A">
              <w:rPr>
                <w:rFonts w:ascii="Times New Roman" w:eastAsia="Calibri" w:hAnsi="Times New Roman" w:cs="Times New Roman"/>
                <w:sz w:val="16"/>
                <w:szCs w:val="16"/>
              </w:rPr>
              <w:t>accertamento residui attivi e passivi</w:t>
            </w:r>
          </w:p>
        </w:tc>
      </w:tr>
      <w:tr w:rsidR="00902F3A" w:rsidRPr="00902F3A" w14:paraId="2E6FB384"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FFCC00"/>
          </w:tcPr>
          <w:p w14:paraId="432EF293"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AREA DI RISCHIO GENERALE 6</w:t>
            </w:r>
          </w:p>
          <w:p w14:paraId="7B1CD700"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CONTROLLI, VERIFICHE, ISPEZIONI E SANZIONI </w:t>
            </w:r>
          </w:p>
          <w:p w14:paraId="1C7126E5" w14:textId="77777777" w:rsidR="00902F3A" w:rsidRPr="00902F3A" w:rsidRDefault="00902F3A" w:rsidP="00902F3A">
            <w:pPr>
              <w:spacing w:after="200" w:line="276" w:lineRule="auto"/>
              <w:rPr>
                <w:rFonts w:ascii="Times New Roman" w:eastAsia="Calibri" w:hAnsi="Times New Roman" w:cs="Times New Roman"/>
                <w:sz w:val="18"/>
                <w:szCs w:val="18"/>
              </w:rPr>
            </w:pPr>
          </w:p>
        </w:tc>
        <w:tc>
          <w:tcPr>
            <w:tcW w:w="6378" w:type="dxa"/>
            <w:tcBorders>
              <w:top w:val="single" w:sz="4" w:space="0" w:color="auto"/>
              <w:left w:val="single" w:sz="4" w:space="0" w:color="000000"/>
              <w:bottom w:val="single" w:sz="4" w:space="0" w:color="auto"/>
              <w:right w:val="single" w:sz="4" w:space="0" w:color="auto"/>
            </w:tcBorders>
            <w:shd w:val="clear" w:color="auto" w:fill="FFCC00"/>
          </w:tcPr>
          <w:p w14:paraId="3BEDD777"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PROCESSI</w:t>
            </w:r>
          </w:p>
        </w:tc>
      </w:tr>
      <w:tr w:rsidR="00902F3A" w:rsidRPr="00902F3A" w14:paraId="1855F0EC" w14:textId="77777777" w:rsidTr="00792E9F">
        <w:tc>
          <w:tcPr>
            <w:tcW w:w="1956" w:type="dxa"/>
            <w:tcBorders>
              <w:top w:val="nil"/>
              <w:left w:val="single" w:sz="4" w:space="0" w:color="000000"/>
              <w:bottom w:val="single" w:sz="4" w:space="0" w:color="auto"/>
              <w:right w:val="single" w:sz="4" w:space="0" w:color="auto"/>
            </w:tcBorders>
          </w:tcPr>
          <w:p w14:paraId="0E46AD24"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6.1</w:t>
            </w:r>
          </w:p>
        </w:tc>
        <w:tc>
          <w:tcPr>
            <w:tcW w:w="6378" w:type="dxa"/>
            <w:tcBorders>
              <w:top w:val="nil"/>
              <w:left w:val="single" w:sz="4" w:space="0" w:color="000000"/>
              <w:bottom w:val="single" w:sz="4" w:space="0" w:color="auto"/>
              <w:right w:val="single" w:sz="4" w:space="0" w:color="auto"/>
            </w:tcBorders>
          </w:tcPr>
          <w:p w14:paraId="486CFDEB" w14:textId="77777777" w:rsidR="00902F3A" w:rsidRPr="00902F3A" w:rsidRDefault="00792E9F" w:rsidP="00902F3A">
            <w:pPr>
              <w:spacing w:after="200" w:line="276"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Accertamenti e verifiche sul versamento delle  imposte </w:t>
            </w:r>
          </w:p>
        </w:tc>
      </w:tr>
      <w:tr w:rsidR="00902F3A" w:rsidRPr="00902F3A" w14:paraId="24E07584" w14:textId="77777777" w:rsidTr="00792E9F">
        <w:tc>
          <w:tcPr>
            <w:tcW w:w="1956" w:type="dxa"/>
            <w:tcBorders>
              <w:top w:val="nil"/>
              <w:left w:val="single" w:sz="4" w:space="0" w:color="000000"/>
              <w:bottom w:val="single" w:sz="4" w:space="0" w:color="auto"/>
              <w:right w:val="single" w:sz="4" w:space="0" w:color="auto"/>
            </w:tcBorders>
          </w:tcPr>
          <w:p w14:paraId="34084B54"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6.2</w:t>
            </w:r>
          </w:p>
        </w:tc>
        <w:tc>
          <w:tcPr>
            <w:tcW w:w="6378" w:type="dxa"/>
            <w:tcBorders>
              <w:top w:val="nil"/>
              <w:left w:val="single" w:sz="4" w:space="0" w:color="000000"/>
              <w:bottom w:val="single" w:sz="4" w:space="0" w:color="auto"/>
              <w:right w:val="single" w:sz="4" w:space="0" w:color="auto"/>
            </w:tcBorders>
          </w:tcPr>
          <w:p w14:paraId="3D3E94D5"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Controlli  edilizi e ambientali</w:t>
            </w:r>
          </w:p>
        </w:tc>
      </w:tr>
      <w:tr w:rsidR="00902F3A" w:rsidRPr="00902F3A" w14:paraId="469C9B5F" w14:textId="77777777" w:rsidTr="00792E9F">
        <w:tc>
          <w:tcPr>
            <w:tcW w:w="1956" w:type="dxa"/>
            <w:tcBorders>
              <w:top w:val="nil"/>
              <w:left w:val="single" w:sz="4" w:space="0" w:color="000000"/>
              <w:bottom w:val="single" w:sz="4" w:space="0" w:color="auto"/>
              <w:right w:val="single" w:sz="4" w:space="0" w:color="auto"/>
            </w:tcBorders>
          </w:tcPr>
          <w:p w14:paraId="5208FD07"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6.3</w:t>
            </w:r>
          </w:p>
        </w:tc>
        <w:tc>
          <w:tcPr>
            <w:tcW w:w="6378" w:type="dxa"/>
            <w:tcBorders>
              <w:top w:val="nil"/>
              <w:left w:val="single" w:sz="4" w:space="0" w:color="000000"/>
              <w:bottom w:val="single" w:sz="4" w:space="0" w:color="auto"/>
              <w:right w:val="single" w:sz="4" w:space="0" w:color="auto"/>
            </w:tcBorders>
          </w:tcPr>
          <w:p w14:paraId="3DDFD899" w14:textId="77777777" w:rsidR="00902F3A" w:rsidRPr="00902F3A" w:rsidRDefault="00902F3A" w:rsidP="00902F3A">
            <w:pPr>
              <w:spacing w:before="100" w:beforeAutospacing="1" w:after="119" w:line="240" w:lineRule="auto"/>
              <w:rPr>
                <w:rFonts w:ascii="Times New Roman" w:eastAsia="Calibri" w:hAnsi="Times New Roman" w:cs="Times New Roman"/>
                <w:bCs/>
                <w:sz w:val="18"/>
                <w:szCs w:val="18"/>
                <w:lang w:eastAsia="it-IT"/>
              </w:rPr>
            </w:pPr>
            <w:r w:rsidRPr="00902F3A">
              <w:rPr>
                <w:rFonts w:ascii="Times New Roman" w:eastAsia="Calibri" w:hAnsi="Times New Roman" w:cs="Times New Roman"/>
                <w:bCs/>
                <w:sz w:val="18"/>
                <w:szCs w:val="18"/>
                <w:lang w:eastAsia="it-IT"/>
              </w:rPr>
              <w:t xml:space="preserve">Controlli ,verifiche e ispezioni d'ufficio o su segnalazione dei cittadini </w:t>
            </w:r>
          </w:p>
          <w:p w14:paraId="4F85445E" w14:textId="77777777" w:rsidR="00902F3A" w:rsidRPr="00902F3A" w:rsidRDefault="00902F3A" w:rsidP="00902F3A">
            <w:pPr>
              <w:spacing w:after="200" w:line="276" w:lineRule="auto"/>
              <w:rPr>
                <w:rFonts w:ascii="Times New Roman" w:eastAsia="Calibri" w:hAnsi="Times New Roman" w:cs="Times New Roman"/>
                <w:sz w:val="18"/>
                <w:szCs w:val="18"/>
              </w:rPr>
            </w:pPr>
          </w:p>
        </w:tc>
      </w:tr>
      <w:tr w:rsidR="00902F3A" w:rsidRPr="00902F3A" w14:paraId="2199103A" w14:textId="77777777" w:rsidTr="00792E9F">
        <w:tc>
          <w:tcPr>
            <w:tcW w:w="1956" w:type="dxa"/>
            <w:tcBorders>
              <w:top w:val="nil"/>
              <w:left w:val="single" w:sz="4" w:space="0" w:color="000000"/>
              <w:bottom w:val="single" w:sz="4" w:space="0" w:color="auto"/>
              <w:right w:val="single" w:sz="4" w:space="0" w:color="auto"/>
            </w:tcBorders>
          </w:tcPr>
          <w:p w14:paraId="01016175"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6.4</w:t>
            </w:r>
          </w:p>
        </w:tc>
        <w:tc>
          <w:tcPr>
            <w:tcW w:w="6378" w:type="dxa"/>
            <w:tcBorders>
              <w:top w:val="nil"/>
              <w:left w:val="single" w:sz="4" w:space="0" w:color="000000"/>
              <w:bottom w:val="single" w:sz="4" w:space="0" w:color="auto"/>
              <w:right w:val="single" w:sz="4" w:space="0" w:color="auto"/>
            </w:tcBorders>
          </w:tcPr>
          <w:p w14:paraId="2D04861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bCs/>
                <w:sz w:val="18"/>
                <w:szCs w:val="18"/>
                <w:lang w:eastAsia="it-IT"/>
              </w:rPr>
              <w:t>Controlli su violazioni  codice della strada e leggi di pubblica sicurezza</w:t>
            </w:r>
          </w:p>
        </w:tc>
      </w:tr>
      <w:tr w:rsidR="00902F3A" w:rsidRPr="00902F3A" w14:paraId="79B3C867" w14:textId="77777777" w:rsidTr="00792E9F">
        <w:tc>
          <w:tcPr>
            <w:tcW w:w="1956" w:type="dxa"/>
            <w:tcBorders>
              <w:top w:val="nil"/>
              <w:left w:val="single" w:sz="4" w:space="0" w:color="000000"/>
              <w:bottom w:val="single" w:sz="4" w:space="0" w:color="auto"/>
              <w:right w:val="single" w:sz="4" w:space="0" w:color="auto"/>
            </w:tcBorders>
          </w:tcPr>
          <w:p w14:paraId="08104752"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6.5</w:t>
            </w:r>
          </w:p>
        </w:tc>
        <w:tc>
          <w:tcPr>
            <w:tcW w:w="6378" w:type="dxa"/>
            <w:tcBorders>
              <w:top w:val="nil"/>
              <w:left w:val="single" w:sz="4" w:space="0" w:color="000000"/>
              <w:bottom w:val="single" w:sz="4" w:space="0" w:color="auto"/>
              <w:right w:val="single" w:sz="4" w:space="0" w:color="auto"/>
            </w:tcBorders>
          </w:tcPr>
          <w:p w14:paraId="738CC022" w14:textId="77777777" w:rsidR="00902F3A" w:rsidRPr="00902F3A" w:rsidRDefault="00902F3A" w:rsidP="00902F3A">
            <w:pPr>
              <w:spacing w:before="100" w:beforeAutospacing="1" w:after="0" w:line="240" w:lineRule="auto"/>
              <w:ind w:left="136"/>
              <w:rPr>
                <w:rFonts w:ascii="Times New Roman" w:eastAsia="Calibri" w:hAnsi="Times New Roman" w:cs="Times New Roman"/>
                <w:sz w:val="18"/>
                <w:szCs w:val="18"/>
                <w:lang w:eastAsia="it-IT"/>
              </w:rPr>
            </w:pPr>
            <w:r w:rsidRPr="00902F3A">
              <w:rPr>
                <w:rFonts w:ascii="Times New Roman" w:eastAsia="Calibri" w:hAnsi="Times New Roman" w:cs="Times New Roman"/>
                <w:bCs/>
                <w:sz w:val="18"/>
                <w:szCs w:val="18"/>
                <w:lang w:eastAsia="it-IT"/>
              </w:rPr>
              <w:t xml:space="preserve">Sanzioni amministrative </w:t>
            </w:r>
            <w:r w:rsidRPr="00902F3A">
              <w:rPr>
                <w:rFonts w:ascii="Times New Roman" w:eastAsia="Calibri" w:hAnsi="Times New Roman" w:cs="Times New Roman"/>
                <w:sz w:val="18"/>
                <w:szCs w:val="18"/>
                <w:lang w:eastAsia="it-IT"/>
              </w:rPr>
              <w:t xml:space="preserve"> </w:t>
            </w:r>
            <w:r w:rsidRPr="00902F3A">
              <w:rPr>
                <w:rFonts w:ascii="Times New Roman" w:eastAsia="Calibri" w:hAnsi="Times New Roman" w:cs="Times New Roman"/>
                <w:bCs/>
                <w:sz w:val="18"/>
                <w:szCs w:val="18"/>
                <w:lang w:eastAsia="it-IT"/>
              </w:rPr>
              <w:t>per violazione regolamenti e ordinanze</w:t>
            </w:r>
          </w:p>
        </w:tc>
      </w:tr>
      <w:tr w:rsidR="00902F3A" w:rsidRPr="00902F3A" w14:paraId="1C908E1B"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DD239F"/>
          </w:tcPr>
          <w:p w14:paraId="011C1D2B"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lastRenderedPageBreak/>
              <w:t xml:space="preserve">AREA DI RISCHIO GENERALE 7 </w:t>
            </w:r>
          </w:p>
          <w:p w14:paraId="2E97B6F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INCARICHI E NOMINE</w:t>
            </w:r>
          </w:p>
        </w:tc>
        <w:tc>
          <w:tcPr>
            <w:tcW w:w="6378" w:type="dxa"/>
            <w:tcBorders>
              <w:top w:val="single" w:sz="4" w:space="0" w:color="auto"/>
              <w:left w:val="single" w:sz="4" w:space="0" w:color="000000"/>
              <w:bottom w:val="single" w:sz="4" w:space="0" w:color="auto"/>
              <w:right w:val="single" w:sz="4" w:space="0" w:color="auto"/>
            </w:tcBorders>
            <w:shd w:val="clear" w:color="auto" w:fill="DD239F"/>
          </w:tcPr>
          <w:p w14:paraId="0D51F77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PROCESSI </w:t>
            </w:r>
          </w:p>
        </w:tc>
      </w:tr>
      <w:tr w:rsidR="00902F3A" w:rsidRPr="00902F3A" w14:paraId="2B056C59" w14:textId="77777777" w:rsidTr="00792E9F">
        <w:tc>
          <w:tcPr>
            <w:tcW w:w="1956" w:type="dxa"/>
            <w:tcBorders>
              <w:top w:val="nil"/>
              <w:left w:val="single" w:sz="4" w:space="0" w:color="000000"/>
              <w:bottom w:val="single" w:sz="4" w:space="0" w:color="auto"/>
              <w:right w:val="single" w:sz="4" w:space="0" w:color="auto"/>
            </w:tcBorders>
          </w:tcPr>
          <w:p w14:paraId="70A85E29"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7.1</w:t>
            </w:r>
          </w:p>
        </w:tc>
        <w:tc>
          <w:tcPr>
            <w:tcW w:w="6378" w:type="dxa"/>
            <w:tcBorders>
              <w:top w:val="nil"/>
              <w:left w:val="single" w:sz="4" w:space="0" w:color="000000"/>
              <w:bottom w:val="single" w:sz="4" w:space="0" w:color="auto"/>
              <w:right w:val="single" w:sz="4" w:space="0" w:color="auto"/>
            </w:tcBorders>
          </w:tcPr>
          <w:p w14:paraId="063143D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incarichi di collaborazione, studio, ricerca e consulenza</w:t>
            </w:r>
          </w:p>
        </w:tc>
      </w:tr>
      <w:tr w:rsidR="00902F3A" w:rsidRPr="00902F3A" w14:paraId="10BAF64F" w14:textId="77777777" w:rsidTr="00792E9F">
        <w:tc>
          <w:tcPr>
            <w:tcW w:w="1956" w:type="dxa"/>
            <w:tcBorders>
              <w:top w:val="nil"/>
              <w:left w:val="single" w:sz="4" w:space="0" w:color="000000"/>
              <w:bottom w:val="single" w:sz="4" w:space="0" w:color="auto"/>
              <w:right w:val="single" w:sz="4" w:space="0" w:color="auto"/>
            </w:tcBorders>
          </w:tcPr>
          <w:p w14:paraId="0A1A5DDD"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7.2</w:t>
            </w:r>
          </w:p>
        </w:tc>
        <w:tc>
          <w:tcPr>
            <w:tcW w:w="6378" w:type="dxa"/>
            <w:tcBorders>
              <w:top w:val="nil"/>
              <w:left w:val="single" w:sz="4" w:space="0" w:color="000000"/>
              <w:bottom w:val="single" w:sz="4" w:space="0" w:color="auto"/>
              <w:right w:val="single" w:sz="4" w:space="0" w:color="auto"/>
            </w:tcBorders>
          </w:tcPr>
          <w:p w14:paraId="308F9E5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nomina rappresentanti del comune presso enti, aziende ed istituzioni conferiti dal sindaco</w:t>
            </w:r>
          </w:p>
        </w:tc>
      </w:tr>
      <w:tr w:rsidR="00902F3A" w:rsidRPr="00902F3A" w14:paraId="4CDE7E9C" w14:textId="77777777" w:rsidTr="00792E9F">
        <w:tc>
          <w:tcPr>
            <w:tcW w:w="1956" w:type="dxa"/>
            <w:tcBorders>
              <w:top w:val="nil"/>
              <w:left w:val="single" w:sz="4" w:space="0" w:color="000000"/>
              <w:bottom w:val="single" w:sz="4" w:space="0" w:color="auto"/>
              <w:right w:val="single" w:sz="4" w:space="0" w:color="auto"/>
            </w:tcBorders>
          </w:tcPr>
          <w:p w14:paraId="6F87E1BB"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7.3</w:t>
            </w:r>
          </w:p>
        </w:tc>
        <w:tc>
          <w:tcPr>
            <w:tcW w:w="6378" w:type="dxa"/>
            <w:tcBorders>
              <w:top w:val="nil"/>
              <w:left w:val="single" w:sz="4" w:space="0" w:color="000000"/>
              <w:bottom w:val="single" w:sz="4" w:space="0" w:color="auto"/>
              <w:right w:val="single" w:sz="4" w:space="0" w:color="auto"/>
            </w:tcBorders>
          </w:tcPr>
          <w:p w14:paraId="4AEBA324"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nomina revisore dei conti</w:t>
            </w:r>
          </w:p>
        </w:tc>
      </w:tr>
      <w:tr w:rsidR="00902F3A" w:rsidRPr="00902F3A" w14:paraId="1F25B75C"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C2D69B"/>
          </w:tcPr>
          <w:p w14:paraId="0EABFB0B"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 xml:space="preserve">AREA DI RISCHIO GENERALE 8 </w:t>
            </w:r>
          </w:p>
          <w:p w14:paraId="76CA9CB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affari legali e contenzioso</w:t>
            </w:r>
          </w:p>
        </w:tc>
        <w:tc>
          <w:tcPr>
            <w:tcW w:w="6378" w:type="dxa"/>
            <w:tcBorders>
              <w:top w:val="single" w:sz="4" w:space="0" w:color="auto"/>
              <w:left w:val="single" w:sz="4" w:space="0" w:color="000000"/>
              <w:bottom w:val="single" w:sz="4" w:space="0" w:color="auto"/>
              <w:right w:val="single" w:sz="4" w:space="0" w:color="auto"/>
            </w:tcBorders>
            <w:shd w:val="clear" w:color="auto" w:fill="C2D69B"/>
          </w:tcPr>
          <w:p w14:paraId="55EA78B6" w14:textId="77777777" w:rsidR="00902F3A" w:rsidRPr="00902F3A" w:rsidRDefault="00902F3A" w:rsidP="00902F3A">
            <w:pPr>
              <w:spacing w:after="200" w:line="276" w:lineRule="auto"/>
              <w:rPr>
                <w:rFonts w:ascii="Times New Roman" w:eastAsia="Calibri" w:hAnsi="Times New Roman" w:cs="Times New Roman"/>
                <w:sz w:val="18"/>
                <w:szCs w:val="18"/>
              </w:rPr>
            </w:pPr>
          </w:p>
        </w:tc>
      </w:tr>
      <w:tr w:rsidR="00902F3A" w:rsidRPr="00902F3A" w14:paraId="6A2DB9C3"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04F804B7"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8.1</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39D98E1D" w14:textId="77777777" w:rsidR="00902F3A" w:rsidRPr="00902F3A" w:rsidRDefault="00902F3A" w:rsidP="00902F3A">
            <w:pPr>
              <w:spacing w:before="100" w:after="119" w:line="240" w:lineRule="auto"/>
              <w:jc w:val="both"/>
              <w:rPr>
                <w:rFonts w:ascii="Times New Roman" w:eastAsia="Calibri" w:hAnsi="Times New Roman" w:cs="Times New Roman"/>
                <w:sz w:val="18"/>
                <w:szCs w:val="18"/>
              </w:rPr>
            </w:pPr>
            <w:r w:rsidRPr="00902F3A">
              <w:rPr>
                <w:rFonts w:ascii="Times New Roman" w:eastAsia="Calibri" w:hAnsi="Times New Roman" w:cs="Times New Roman"/>
                <w:sz w:val="18"/>
                <w:szCs w:val="18"/>
              </w:rPr>
              <w:t>attività extragiudiziale - incarichi di consulenza legale (supporto giuridico e pareri)</w:t>
            </w:r>
          </w:p>
        </w:tc>
      </w:tr>
      <w:tr w:rsidR="00902F3A" w:rsidRPr="00902F3A" w14:paraId="519C0E16"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773C55C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8.2</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60B3179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incarichi per patrocinio</w:t>
            </w:r>
          </w:p>
        </w:tc>
      </w:tr>
      <w:tr w:rsidR="00902F3A" w:rsidRPr="00902F3A" w14:paraId="1CC3DBFC"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6AD537D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8.3</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10CCD2E9"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affidamento servizi legali</w:t>
            </w:r>
          </w:p>
        </w:tc>
      </w:tr>
      <w:tr w:rsidR="00902F3A" w:rsidRPr="00902F3A" w14:paraId="229B3B5C"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20DB13E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 xml:space="preserve">8.4 </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0F96ADEE"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Transazioni , accordi bonari, arbitrati</w:t>
            </w:r>
          </w:p>
        </w:tc>
      </w:tr>
      <w:tr w:rsidR="00902F3A" w:rsidRPr="00902F3A" w14:paraId="10874A41"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3840FF3B"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8.5</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308C46DD"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Times New Roman" w:hAnsi="Times New Roman" w:cs="Times New Roman"/>
                <w:sz w:val="18"/>
                <w:szCs w:val="18"/>
                <w:lang w:eastAsia="it-IT"/>
              </w:rPr>
              <w:t>rappresentanza interna nel processo tributario</w:t>
            </w:r>
          </w:p>
        </w:tc>
      </w:tr>
      <w:tr w:rsidR="00902F3A" w:rsidRPr="00902F3A" w14:paraId="5216AECC"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31385B6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8.6</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5A177CA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Liquidazione parcelle legali</w:t>
            </w:r>
          </w:p>
        </w:tc>
      </w:tr>
      <w:tr w:rsidR="00902F3A" w:rsidRPr="00902F3A" w14:paraId="007EC7EB"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4B3C998E"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8.7</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6EDBC76E"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Mediazione tributaria</w:t>
            </w:r>
          </w:p>
        </w:tc>
      </w:tr>
      <w:tr w:rsidR="00902F3A" w:rsidRPr="00902F3A" w14:paraId="3B84C407"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FBD4B4"/>
          </w:tcPr>
          <w:p w14:paraId="1AC826B7"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AREA DI RISCHIO GENERALE 9</w:t>
            </w:r>
          </w:p>
          <w:p w14:paraId="0B81F1A2"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governo del territorio (urbanistica)</w:t>
            </w:r>
          </w:p>
        </w:tc>
        <w:tc>
          <w:tcPr>
            <w:tcW w:w="6378" w:type="dxa"/>
            <w:tcBorders>
              <w:top w:val="single" w:sz="4" w:space="0" w:color="auto"/>
              <w:left w:val="single" w:sz="4" w:space="0" w:color="000000"/>
              <w:bottom w:val="single" w:sz="4" w:space="0" w:color="auto"/>
              <w:right w:val="single" w:sz="4" w:space="0" w:color="auto"/>
            </w:tcBorders>
            <w:shd w:val="clear" w:color="auto" w:fill="FBD4B4"/>
          </w:tcPr>
          <w:p w14:paraId="131F86D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PROCESSI</w:t>
            </w:r>
          </w:p>
        </w:tc>
      </w:tr>
      <w:tr w:rsidR="00902F3A" w:rsidRPr="00902F3A" w14:paraId="35F08E50"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6F612189"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9.1</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7C5076F5"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 xml:space="preserve">Conferimento incarichi per attività di pianificazione, sia generale che attuativa  </w:t>
            </w:r>
          </w:p>
        </w:tc>
      </w:tr>
      <w:tr w:rsidR="00902F3A" w:rsidRPr="00902F3A" w14:paraId="0DFA24E0"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68906FE6"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9.2</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0821A66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Varianti urbanistiche</w:t>
            </w:r>
          </w:p>
        </w:tc>
      </w:tr>
      <w:tr w:rsidR="00902F3A" w:rsidRPr="00902F3A" w14:paraId="3706DF1E"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50655C39"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9.3</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5B8FCF0C" w14:textId="77777777" w:rsidR="00902F3A" w:rsidRPr="00902F3A" w:rsidRDefault="00902F3A" w:rsidP="00902F3A">
            <w:pPr>
              <w:spacing w:before="100" w:beforeAutospacing="1" w:after="119" w:line="240" w:lineRule="auto"/>
              <w:rPr>
                <w:rFonts w:ascii="Times New Roman" w:eastAsia="Calibri" w:hAnsi="Times New Roman" w:cs="Times New Roman"/>
                <w:sz w:val="18"/>
                <w:szCs w:val="18"/>
                <w:lang w:eastAsia="it-IT"/>
              </w:rPr>
            </w:pPr>
            <w:r w:rsidRPr="00902F3A">
              <w:rPr>
                <w:rFonts w:ascii="Times New Roman" w:eastAsia="Calibri" w:hAnsi="Times New Roman" w:cs="Times New Roman"/>
                <w:sz w:val="18"/>
                <w:szCs w:val="18"/>
                <w:lang w:eastAsia="it-IT"/>
              </w:rPr>
              <w:t xml:space="preserve">Edilizia convenzionata </w:t>
            </w:r>
            <w:r w:rsidR="00792E9F">
              <w:rPr>
                <w:rFonts w:ascii="Times New Roman" w:eastAsia="Calibri" w:hAnsi="Times New Roman" w:cs="Times New Roman"/>
                <w:sz w:val="18"/>
                <w:szCs w:val="18"/>
                <w:lang w:eastAsia="it-IT"/>
              </w:rPr>
              <w:t xml:space="preserve"> </w:t>
            </w:r>
            <w:r w:rsidRPr="00902F3A">
              <w:rPr>
                <w:rFonts w:ascii="Times New Roman" w:eastAsia="Calibri" w:hAnsi="Times New Roman" w:cs="Times New Roman"/>
                <w:sz w:val="18"/>
                <w:szCs w:val="18"/>
                <w:lang w:eastAsia="it-IT"/>
              </w:rPr>
              <w:t>e lottizzazioni ad iniziativa privata</w:t>
            </w:r>
          </w:p>
        </w:tc>
      </w:tr>
      <w:tr w:rsidR="00902F3A" w:rsidRPr="00902F3A" w14:paraId="61D19C7C"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C2D69B"/>
          </w:tcPr>
          <w:p w14:paraId="1DAA60FC"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 xml:space="preserve">AREA DI RISCHIO GENERALE 10 </w:t>
            </w:r>
          </w:p>
          <w:p w14:paraId="2C576A4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dei rifiuti</w:t>
            </w:r>
          </w:p>
        </w:tc>
        <w:tc>
          <w:tcPr>
            <w:tcW w:w="6378" w:type="dxa"/>
            <w:tcBorders>
              <w:top w:val="single" w:sz="4" w:space="0" w:color="auto"/>
              <w:left w:val="single" w:sz="4" w:space="0" w:color="000000"/>
              <w:bottom w:val="single" w:sz="4" w:space="0" w:color="auto"/>
              <w:right w:val="single" w:sz="4" w:space="0" w:color="auto"/>
            </w:tcBorders>
            <w:shd w:val="clear" w:color="auto" w:fill="C2D69B"/>
          </w:tcPr>
          <w:p w14:paraId="3095119E"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PROCESSI</w:t>
            </w:r>
          </w:p>
        </w:tc>
      </w:tr>
      <w:tr w:rsidR="00902F3A" w:rsidRPr="00902F3A" w14:paraId="68DD1883"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416D22D4"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10.1</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12DDFA6E"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contratto di servizio per raccolta e smaltimento rifiuti</w:t>
            </w:r>
            <w:r w:rsidRPr="00902F3A">
              <w:rPr>
                <w:rFonts w:ascii="Calibri" w:eastAsia="Calibri" w:hAnsi="Calibri" w:cs="Times New Roman"/>
              </w:rPr>
              <w:t xml:space="preserve"> </w:t>
            </w:r>
            <w:r w:rsidR="00792E9F">
              <w:rPr>
                <w:rFonts w:ascii="Times New Roman" w:eastAsia="Calibri" w:hAnsi="Times New Roman" w:cs="Times New Roman"/>
                <w:sz w:val="18"/>
                <w:szCs w:val="18"/>
              </w:rPr>
              <w:t>da parte dell’Unione di Comuni</w:t>
            </w:r>
          </w:p>
        </w:tc>
      </w:tr>
      <w:tr w:rsidR="00902F3A" w:rsidRPr="00902F3A" w14:paraId="72BE413D"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05024F8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10.2</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44B1C42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Controlli sull’abbandono di rifiuti e discariche abusive</w:t>
            </w:r>
            <w:r w:rsidRPr="00902F3A">
              <w:rPr>
                <w:rFonts w:ascii="Times New Roman" w:eastAsia="Calibri" w:hAnsi="Times New Roman" w:cs="Times New Roman"/>
                <w:color w:val="FF3399"/>
                <w:sz w:val="18"/>
                <w:szCs w:val="18"/>
              </w:rPr>
              <w:t xml:space="preserve"> </w:t>
            </w:r>
          </w:p>
        </w:tc>
      </w:tr>
      <w:tr w:rsidR="00902F3A" w:rsidRPr="00902F3A" w14:paraId="0EBD3BA1"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07D9A8CA"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lastRenderedPageBreak/>
              <w:t>10.3</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442D08F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Procedure relative alla rimozione e avvio a recupero o smaltimento da parte del responsabile dell’abbandono di rifiuti</w:t>
            </w:r>
          </w:p>
        </w:tc>
      </w:tr>
      <w:tr w:rsidR="00902F3A" w:rsidRPr="00902F3A" w14:paraId="04538A93"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C6D9F1"/>
          </w:tcPr>
          <w:p w14:paraId="0CA551CE"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AREA DI RISCHIO SPECIFICA 11</w:t>
            </w:r>
          </w:p>
          <w:p w14:paraId="3D3FF5CC"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servizi demografici</w:t>
            </w:r>
          </w:p>
        </w:tc>
        <w:tc>
          <w:tcPr>
            <w:tcW w:w="6378" w:type="dxa"/>
            <w:tcBorders>
              <w:top w:val="single" w:sz="4" w:space="0" w:color="auto"/>
              <w:left w:val="single" w:sz="4" w:space="0" w:color="000000"/>
              <w:bottom w:val="single" w:sz="4" w:space="0" w:color="auto"/>
              <w:right w:val="single" w:sz="4" w:space="0" w:color="auto"/>
            </w:tcBorders>
            <w:shd w:val="clear" w:color="auto" w:fill="C6D9F1"/>
          </w:tcPr>
          <w:p w14:paraId="59C5622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PROCESSI</w:t>
            </w:r>
          </w:p>
        </w:tc>
      </w:tr>
      <w:tr w:rsidR="00902F3A" w:rsidRPr="00902F3A" w14:paraId="7EBEE0F2"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13F7EE6A"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11.1</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29821726"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Controlli su concessione o variazione residenza anagrafica</w:t>
            </w:r>
          </w:p>
        </w:tc>
      </w:tr>
      <w:tr w:rsidR="00902F3A" w:rsidRPr="00902F3A" w14:paraId="4F75953A"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7BC8A370"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11.2</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5B3305E2"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Rilascio certificazioni demografiche ed elettorali</w:t>
            </w:r>
          </w:p>
        </w:tc>
      </w:tr>
      <w:tr w:rsidR="00902F3A" w:rsidRPr="00902F3A" w14:paraId="7DFB91A2"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6CEAC20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11.3</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0521D52B"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Pratiche di acquisto cittadinanza</w:t>
            </w:r>
          </w:p>
        </w:tc>
      </w:tr>
      <w:tr w:rsidR="00902F3A" w:rsidRPr="00902F3A" w14:paraId="7B5DA150"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370EEAD7"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11.4</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5253FEAA"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Tenuta e aggiornamento liste elettorali</w:t>
            </w:r>
          </w:p>
        </w:tc>
      </w:tr>
      <w:tr w:rsidR="00902F3A" w:rsidRPr="00902F3A" w14:paraId="77D2E857"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520266E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11.5</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4133B5D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Autorizzazione e liquidazione compensi per lavoro straordinario ai dipendenti in occasione di consultazioni elettorali</w:t>
            </w:r>
          </w:p>
        </w:tc>
      </w:tr>
      <w:tr w:rsidR="00902F3A" w:rsidRPr="00902F3A" w14:paraId="093D5F6A"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7128548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11.6</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333EBF4B"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Presentazione liste candidati</w:t>
            </w:r>
          </w:p>
        </w:tc>
      </w:tr>
      <w:tr w:rsidR="00902F3A" w:rsidRPr="00902F3A" w14:paraId="0DB8554D"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FDE9D9"/>
          </w:tcPr>
          <w:p w14:paraId="12821DB5" w14:textId="77777777" w:rsidR="00902F3A" w:rsidRPr="00902F3A" w:rsidRDefault="00902F3A" w:rsidP="00902F3A">
            <w:pPr>
              <w:spacing w:after="200" w:line="276" w:lineRule="auto"/>
              <w:rPr>
                <w:rFonts w:ascii="Times New Roman" w:eastAsia="Calibri" w:hAnsi="Times New Roman" w:cs="Times New Roman"/>
                <w:b/>
                <w:sz w:val="18"/>
                <w:szCs w:val="18"/>
              </w:rPr>
            </w:pPr>
            <w:r w:rsidRPr="00902F3A">
              <w:rPr>
                <w:rFonts w:ascii="Times New Roman" w:eastAsia="Calibri" w:hAnsi="Times New Roman" w:cs="Times New Roman"/>
                <w:b/>
                <w:sz w:val="18"/>
                <w:szCs w:val="18"/>
              </w:rPr>
              <w:t>AREA DI RISCHIO SPECIFICA 12</w:t>
            </w:r>
          </w:p>
          <w:p w14:paraId="24BA6513"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documentale</w:t>
            </w:r>
          </w:p>
        </w:tc>
        <w:tc>
          <w:tcPr>
            <w:tcW w:w="6378" w:type="dxa"/>
            <w:tcBorders>
              <w:top w:val="single" w:sz="4" w:space="0" w:color="auto"/>
              <w:left w:val="single" w:sz="4" w:space="0" w:color="000000"/>
              <w:bottom w:val="single" w:sz="4" w:space="0" w:color="auto"/>
              <w:right w:val="single" w:sz="4" w:space="0" w:color="auto"/>
            </w:tcBorders>
            <w:shd w:val="clear" w:color="auto" w:fill="FDE9D9"/>
          </w:tcPr>
          <w:p w14:paraId="1DC445D9" w14:textId="77777777" w:rsidR="00902F3A" w:rsidRPr="00902F3A" w:rsidRDefault="00902F3A" w:rsidP="00902F3A">
            <w:pPr>
              <w:spacing w:after="200" w:line="276" w:lineRule="auto"/>
              <w:rPr>
                <w:rFonts w:ascii="Times New Roman" w:eastAsia="Calibri" w:hAnsi="Times New Roman" w:cs="Times New Roman"/>
                <w:sz w:val="18"/>
                <w:szCs w:val="18"/>
              </w:rPr>
            </w:pPr>
          </w:p>
        </w:tc>
      </w:tr>
      <w:tr w:rsidR="00902F3A" w:rsidRPr="00902F3A" w14:paraId="43DB82A9"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73AD18AD"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12.1</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52989D68"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atti deliberativi e determinazioni dei responsabili</w:t>
            </w:r>
          </w:p>
        </w:tc>
      </w:tr>
      <w:tr w:rsidR="00902F3A" w:rsidRPr="00902F3A" w14:paraId="38B1C9E1"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57306C1A"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12.2</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77B0120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scritture private</w:t>
            </w:r>
          </w:p>
        </w:tc>
      </w:tr>
      <w:tr w:rsidR="00902F3A" w:rsidRPr="00902F3A" w14:paraId="46476840"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179A7D1B"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12.3</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1CBE2969"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gestione atti pubblici (rogito , registrazione ecc)</w:t>
            </w:r>
          </w:p>
        </w:tc>
      </w:tr>
      <w:tr w:rsidR="00902F3A" w:rsidRPr="00902F3A" w14:paraId="02D52FD6"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3C77478D"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12.4</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4700C01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Protocollazione  e conservazione atti</w:t>
            </w:r>
          </w:p>
        </w:tc>
      </w:tr>
      <w:tr w:rsidR="00902F3A" w:rsidRPr="00902F3A" w14:paraId="1F633B3F" w14:textId="77777777" w:rsidTr="00792E9F">
        <w:tc>
          <w:tcPr>
            <w:tcW w:w="1956" w:type="dxa"/>
            <w:tcBorders>
              <w:top w:val="single" w:sz="4" w:space="0" w:color="auto"/>
              <w:left w:val="single" w:sz="4" w:space="0" w:color="000000"/>
              <w:bottom w:val="single" w:sz="4" w:space="0" w:color="auto"/>
              <w:right w:val="single" w:sz="4" w:space="0" w:color="auto"/>
            </w:tcBorders>
            <w:shd w:val="clear" w:color="auto" w:fill="auto"/>
          </w:tcPr>
          <w:p w14:paraId="4798C82F"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rPr>
              <w:t>12.5</w:t>
            </w:r>
          </w:p>
        </w:tc>
        <w:tc>
          <w:tcPr>
            <w:tcW w:w="6378" w:type="dxa"/>
            <w:tcBorders>
              <w:top w:val="single" w:sz="4" w:space="0" w:color="auto"/>
              <w:left w:val="single" w:sz="4" w:space="0" w:color="000000"/>
              <w:bottom w:val="single" w:sz="4" w:space="0" w:color="auto"/>
              <w:right w:val="single" w:sz="4" w:space="0" w:color="auto"/>
            </w:tcBorders>
            <w:shd w:val="clear" w:color="auto" w:fill="auto"/>
          </w:tcPr>
          <w:p w14:paraId="4B4489B1" w14:textId="77777777" w:rsidR="00902F3A" w:rsidRPr="00902F3A" w:rsidRDefault="00902F3A" w:rsidP="00902F3A">
            <w:pPr>
              <w:spacing w:after="200" w:line="276" w:lineRule="auto"/>
              <w:rPr>
                <w:rFonts w:ascii="Times New Roman" w:eastAsia="Calibri" w:hAnsi="Times New Roman" w:cs="Times New Roman"/>
                <w:sz w:val="18"/>
                <w:szCs w:val="18"/>
              </w:rPr>
            </w:pPr>
            <w:r w:rsidRPr="00902F3A">
              <w:rPr>
                <w:rFonts w:ascii="Times New Roman" w:eastAsia="Calibri" w:hAnsi="Times New Roman" w:cs="Times New Roman"/>
                <w:sz w:val="18"/>
                <w:szCs w:val="18"/>
                <w:lang w:eastAsia="it-IT"/>
              </w:rPr>
              <w:t>Pubblicazione obbligatoria di atti in generale</w:t>
            </w:r>
          </w:p>
        </w:tc>
      </w:tr>
    </w:tbl>
    <w:p w14:paraId="3CE4A199" w14:textId="77777777" w:rsidR="00CB5CC9" w:rsidRDefault="00CB5CC9" w:rsidP="00CB5CC9">
      <w:pPr>
        <w:spacing w:after="200" w:line="276" w:lineRule="auto"/>
        <w:jc w:val="center"/>
        <w:rPr>
          <w:rFonts w:ascii="Calibri" w:eastAsia="Calibri" w:hAnsi="Calibri" w:cs="Times New Roman"/>
          <w:b/>
        </w:rPr>
      </w:pPr>
    </w:p>
    <w:p w14:paraId="2A184FE3" w14:textId="77777777" w:rsidR="00CB5CC9" w:rsidRDefault="00CB5CC9" w:rsidP="00CB5CC9">
      <w:pPr>
        <w:spacing w:after="200" w:line="276" w:lineRule="auto"/>
        <w:jc w:val="center"/>
        <w:rPr>
          <w:rFonts w:ascii="Calibri" w:eastAsia="Calibri" w:hAnsi="Calibri" w:cs="Times New Roman"/>
          <w:b/>
        </w:rPr>
      </w:pPr>
    </w:p>
    <w:p w14:paraId="01BD8120" w14:textId="77777777" w:rsidR="00CB5CC9" w:rsidRDefault="00CB5CC9" w:rsidP="00CB5CC9">
      <w:pPr>
        <w:spacing w:after="200" w:line="276" w:lineRule="auto"/>
        <w:jc w:val="center"/>
        <w:rPr>
          <w:rFonts w:ascii="Calibri" w:eastAsia="Calibri" w:hAnsi="Calibri" w:cs="Times New Roman"/>
          <w:b/>
        </w:rPr>
      </w:pPr>
    </w:p>
    <w:p w14:paraId="5E0F4AF1" w14:textId="77777777" w:rsidR="00CB5CC9" w:rsidRDefault="00CB5CC9" w:rsidP="00CB5CC9">
      <w:pPr>
        <w:spacing w:after="200" w:line="276" w:lineRule="auto"/>
        <w:jc w:val="center"/>
        <w:rPr>
          <w:rFonts w:ascii="Calibri" w:eastAsia="Calibri" w:hAnsi="Calibri" w:cs="Times New Roman"/>
          <w:b/>
        </w:rPr>
      </w:pPr>
    </w:p>
    <w:p w14:paraId="0BBAE0BD" w14:textId="77777777" w:rsidR="00CB5CC9" w:rsidRPr="00CB5CC9" w:rsidRDefault="00CB5CC9" w:rsidP="00CB5CC9">
      <w:pPr>
        <w:spacing w:after="200" w:line="276" w:lineRule="auto"/>
        <w:jc w:val="center"/>
        <w:rPr>
          <w:rFonts w:ascii="Calibri" w:eastAsia="Calibri" w:hAnsi="Calibri" w:cs="Times New Roman"/>
          <w:b/>
          <w:sz w:val="28"/>
          <w:szCs w:val="28"/>
        </w:rPr>
      </w:pPr>
      <w:r w:rsidRPr="00CB5CC9">
        <w:rPr>
          <w:rFonts w:ascii="Calibri" w:eastAsia="Calibri" w:hAnsi="Calibri" w:cs="Times New Roman"/>
          <w:b/>
          <w:sz w:val="28"/>
          <w:szCs w:val="28"/>
        </w:rPr>
        <w:t>IL REGISTRO DEGLI EVENTI RISCHIOSI E L’ INDIVIDUAZIONE FATTORI ABILITANTI</w:t>
      </w:r>
    </w:p>
    <w:p w14:paraId="1B4C6D55" w14:textId="77777777" w:rsidR="00CB5CC9" w:rsidRPr="00CB5CC9" w:rsidRDefault="00CB5CC9" w:rsidP="00CB5CC9">
      <w:pPr>
        <w:spacing w:after="200" w:line="276" w:lineRule="auto"/>
        <w:jc w:val="both"/>
        <w:rPr>
          <w:rFonts w:ascii="Garamond" w:eastAsia="Calibri" w:hAnsi="Garamond" w:cs="BookmanOldStyle"/>
          <w:sz w:val="20"/>
          <w:szCs w:val="20"/>
        </w:rPr>
      </w:pPr>
      <w:r w:rsidRPr="00CB5CC9">
        <w:rPr>
          <w:rFonts w:ascii="Garamond" w:eastAsia="Calibri" w:hAnsi="Garamond" w:cs="BookmanOldStyle"/>
          <w:sz w:val="20"/>
          <w:szCs w:val="20"/>
        </w:rPr>
        <w:t xml:space="preserve">L’esame è stato condotto utilizzando : </w:t>
      </w:r>
    </w:p>
    <w:p w14:paraId="5E0B11F8"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r w:rsidRPr="00CB5CC9">
        <w:rPr>
          <w:rFonts w:ascii="Garamond" w:eastAsia="Calibri" w:hAnsi="Garamond" w:cs="BookmanOldStyle"/>
          <w:sz w:val="20"/>
          <w:szCs w:val="20"/>
        </w:rPr>
        <w:t>• l’analisi dell’esperienza passata</w:t>
      </w:r>
    </w:p>
    <w:p w14:paraId="69BD4ADB"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r w:rsidRPr="00CB5CC9">
        <w:rPr>
          <w:rFonts w:ascii="Garamond" w:eastAsia="Calibri" w:hAnsi="Garamond" w:cs="BookmanOldStyle"/>
          <w:sz w:val="20"/>
          <w:szCs w:val="20"/>
        </w:rPr>
        <w:t>• il confronto con i responsabili</w:t>
      </w:r>
    </w:p>
    <w:p w14:paraId="1DEDA5C0" w14:textId="77777777" w:rsidR="00CB5CC9" w:rsidRPr="00CB5CC9" w:rsidRDefault="00CB5CC9" w:rsidP="00CB5CC9">
      <w:pPr>
        <w:spacing w:after="200" w:line="276" w:lineRule="auto"/>
        <w:jc w:val="both"/>
        <w:rPr>
          <w:rFonts w:ascii="Garamond" w:eastAsia="Calibri" w:hAnsi="Garamond" w:cs="BookmanOldStyle"/>
          <w:sz w:val="20"/>
          <w:szCs w:val="20"/>
        </w:rPr>
      </w:pPr>
      <w:r w:rsidRPr="00CB5CC9">
        <w:rPr>
          <w:rFonts w:ascii="Garamond" w:eastAsia="Calibri" w:hAnsi="Garamond" w:cs="BookmanOldStyle"/>
          <w:sz w:val="20"/>
          <w:szCs w:val="20"/>
        </w:rPr>
        <w:t>• l’analisi del flusso di processo.</w:t>
      </w:r>
    </w:p>
    <w:p w14:paraId="40FC89B2" w14:textId="77777777" w:rsidR="00CB5CC9" w:rsidRPr="00CB5CC9" w:rsidRDefault="00CB5CC9" w:rsidP="00CB5CC9">
      <w:pPr>
        <w:spacing w:after="200" w:line="276" w:lineRule="auto"/>
        <w:jc w:val="both"/>
        <w:rPr>
          <w:rFonts w:ascii="Garamond" w:eastAsia="Calibri" w:hAnsi="Garamond" w:cs="BookmanOldStyle"/>
          <w:b/>
          <w:sz w:val="20"/>
          <w:szCs w:val="20"/>
        </w:rPr>
      </w:pPr>
      <w:r w:rsidRPr="00CB5CC9">
        <w:rPr>
          <w:rFonts w:ascii="Garamond" w:eastAsia="Calibri" w:hAnsi="Garamond" w:cs="BookmanOldStyle"/>
          <w:b/>
          <w:sz w:val="20"/>
          <w:szCs w:val="20"/>
        </w:rPr>
        <w:t xml:space="preserve"> L’analisi dei fattori abilitanti </w:t>
      </w:r>
    </w:p>
    <w:p w14:paraId="333B4E6D"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r w:rsidRPr="00CB5CC9">
        <w:rPr>
          <w:rFonts w:ascii="Garamond" w:eastAsia="Calibri" w:hAnsi="Garamond" w:cs="BookmanOldStyle"/>
          <w:sz w:val="20"/>
          <w:szCs w:val="20"/>
        </w:rPr>
        <w:t>Si tratta dei fattori di contesto che agevolano il verificarsi di comportamenti o fatti di corruzione</w:t>
      </w:r>
    </w:p>
    <w:p w14:paraId="053C807F"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p>
    <w:p w14:paraId="7D1A33E4"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r w:rsidRPr="00CB5CC9">
        <w:rPr>
          <w:rFonts w:ascii="Garamond" w:eastAsia="Calibri" w:hAnsi="Garamond" w:cs="BookmanOldStyle"/>
          <w:sz w:val="20"/>
          <w:szCs w:val="20"/>
        </w:rPr>
        <w:lastRenderedPageBreak/>
        <w:t>Possono essere :</w:t>
      </w:r>
    </w:p>
    <w:p w14:paraId="7145B506"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mancanza di misure di trattamento del rischio (controlli), o mancata attuazione di</w:t>
      </w:r>
    </w:p>
    <w:p w14:paraId="1A3EA97C"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quelle previste;</w:t>
      </w:r>
    </w:p>
    <w:p w14:paraId="70F8A8B9"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mancanza di trasparenza;</w:t>
      </w:r>
    </w:p>
    <w:p w14:paraId="0E6DC7A2"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eccessiva regolamentazione, complessità e scarsa chiarezza della normativa di</w:t>
      </w:r>
    </w:p>
    <w:p w14:paraId="2490403C"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riferimento;</w:t>
      </w:r>
    </w:p>
    <w:p w14:paraId="4CFD01FB"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esercizio prolungato ed esclusivo della responsabilità di un processo da parte di</w:t>
      </w:r>
    </w:p>
    <w:p w14:paraId="2141DF44"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pochi o di un unico soggetto;</w:t>
      </w:r>
    </w:p>
    <w:p w14:paraId="771EE873"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scarsa responsabilizzazione interna;</w:t>
      </w:r>
    </w:p>
    <w:p w14:paraId="77C87F2E"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inadeguatezza o assenza di competenze del personale addetto ai processi;</w:t>
      </w:r>
    </w:p>
    <w:p w14:paraId="61C40E35"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inadeguata diffusione della cultura della legalità;</w:t>
      </w:r>
    </w:p>
    <w:p w14:paraId="3961E2E4" w14:textId="77777777" w:rsidR="00CB5CC9" w:rsidRPr="00CB5CC9" w:rsidRDefault="00CB5CC9" w:rsidP="00935166">
      <w:pPr>
        <w:numPr>
          <w:ilvl w:val="0"/>
          <w:numId w:val="31"/>
        </w:numPr>
        <w:autoSpaceDE w:val="0"/>
        <w:autoSpaceDN w:val="0"/>
        <w:adjustRightInd w:val="0"/>
        <w:spacing w:after="0" w:line="240" w:lineRule="auto"/>
        <w:contextualSpacing/>
        <w:rPr>
          <w:rFonts w:ascii="Garamond" w:eastAsia="Calibri" w:hAnsi="Garamond" w:cs="BookmanOldStyle"/>
          <w:sz w:val="20"/>
          <w:szCs w:val="20"/>
        </w:rPr>
      </w:pPr>
      <w:r w:rsidRPr="00CB5CC9">
        <w:rPr>
          <w:rFonts w:ascii="Garamond" w:eastAsia="Calibri" w:hAnsi="Garamond" w:cs="BookmanOldStyle"/>
          <w:sz w:val="20"/>
          <w:szCs w:val="20"/>
        </w:rPr>
        <w:t xml:space="preserve"> mancata attuazione del principio di distinzione tra politica e amministrazione.</w:t>
      </w:r>
    </w:p>
    <w:p w14:paraId="7B4A2449" w14:textId="77777777" w:rsidR="00CB5CC9" w:rsidRPr="00CB5CC9" w:rsidRDefault="00CB5CC9" w:rsidP="00CB5CC9">
      <w:pPr>
        <w:autoSpaceDE w:val="0"/>
        <w:autoSpaceDN w:val="0"/>
        <w:adjustRightInd w:val="0"/>
        <w:spacing w:after="0" w:line="240" w:lineRule="auto"/>
        <w:rPr>
          <w:rFonts w:ascii="Garamond" w:eastAsia="Calibri" w:hAnsi="Garamond" w:cs="BookmanOldStyle"/>
          <w:sz w:val="20"/>
          <w:szCs w:val="20"/>
        </w:rPr>
      </w:pPr>
    </w:p>
    <w:p w14:paraId="665EEE17" w14:textId="77777777" w:rsidR="00CB5CC9" w:rsidRPr="00CB5CC9" w:rsidRDefault="00CB5CC9" w:rsidP="00CB5CC9">
      <w:pPr>
        <w:spacing w:after="200" w:line="276" w:lineRule="auto"/>
        <w:jc w:val="both"/>
        <w:rPr>
          <w:rFonts w:ascii="Garamond" w:eastAsia="Calibri" w:hAnsi="Garamond" w:cs="Times New Roman"/>
          <w:sz w:val="20"/>
          <w:szCs w:val="20"/>
        </w:rPr>
      </w:pPr>
    </w:p>
    <w:tbl>
      <w:tblPr>
        <w:tblStyle w:val="Grigliatabella4"/>
        <w:tblW w:w="0" w:type="auto"/>
        <w:tblInd w:w="108" w:type="dxa"/>
        <w:tblLook w:val="04A0" w:firstRow="1" w:lastRow="0" w:firstColumn="1" w:lastColumn="0" w:noHBand="0" w:noVBand="1"/>
      </w:tblPr>
      <w:tblGrid>
        <w:gridCol w:w="1843"/>
        <w:gridCol w:w="3685"/>
        <w:gridCol w:w="3828"/>
      </w:tblGrid>
      <w:tr w:rsidR="00CB5CC9" w:rsidRPr="00CB5CC9" w14:paraId="378719E6" w14:textId="77777777" w:rsidTr="00905A94">
        <w:tc>
          <w:tcPr>
            <w:tcW w:w="1843" w:type="dxa"/>
            <w:tcBorders>
              <w:bottom w:val="single" w:sz="4" w:space="0" w:color="auto"/>
            </w:tcBorders>
            <w:shd w:val="clear" w:color="auto" w:fill="FFFF00"/>
          </w:tcPr>
          <w:p w14:paraId="62E0E602"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AREA </w:t>
            </w:r>
          </w:p>
          <w:p w14:paraId="68E4CC04" w14:textId="77777777" w:rsidR="00CB5CC9" w:rsidRPr="00CB5CC9" w:rsidRDefault="00CB5CC9" w:rsidP="00CB5CC9">
            <w:pPr>
              <w:jc w:val="center"/>
              <w:rPr>
                <w:rFonts w:ascii="Garamond" w:eastAsia="Calibri" w:hAnsi="Garamond" w:cs="Times New Roman"/>
                <w:b/>
                <w:sz w:val="16"/>
                <w:szCs w:val="16"/>
              </w:rPr>
            </w:pPr>
          </w:p>
        </w:tc>
        <w:tc>
          <w:tcPr>
            <w:tcW w:w="3685" w:type="dxa"/>
            <w:tcBorders>
              <w:bottom w:val="single" w:sz="4" w:space="0" w:color="auto"/>
            </w:tcBorders>
            <w:shd w:val="clear" w:color="auto" w:fill="FFFF00"/>
          </w:tcPr>
          <w:p w14:paraId="2C73A7DF"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Catalogo rischi </w:t>
            </w:r>
          </w:p>
        </w:tc>
        <w:tc>
          <w:tcPr>
            <w:tcW w:w="3828" w:type="dxa"/>
            <w:tcBorders>
              <w:bottom w:val="single" w:sz="4" w:space="0" w:color="auto"/>
            </w:tcBorders>
            <w:shd w:val="clear" w:color="auto" w:fill="FFFF00"/>
          </w:tcPr>
          <w:p w14:paraId="6BFBD77F"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Fattori abilitanti</w:t>
            </w:r>
          </w:p>
        </w:tc>
      </w:tr>
      <w:tr w:rsidR="00CB5CC9" w:rsidRPr="00CB5CC9" w14:paraId="02D8D4A5" w14:textId="77777777" w:rsidTr="00905A94">
        <w:tc>
          <w:tcPr>
            <w:tcW w:w="1843" w:type="dxa"/>
            <w:shd w:val="clear" w:color="auto" w:fill="FFFF00"/>
          </w:tcPr>
          <w:p w14:paraId="54F962A5"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AREA GENERALE 1 </w:t>
            </w:r>
          </w:p>
        </w:tc>
        <w:tc>
          <w:tcPr>
            <w:tcW w:w="7513" w:type="dxa"/>
            <w:gridSpan w:val="2"/>
            <w:shd w:val="clear" w:color="auto" w:fill="FFFF00"/>
          </w:tcPr>
          <w:p w14:paraId="7E4A48D3" w14:textId="77777777" w:rsidR="00CB5CC9" w:rsidRPr="00CB5CC9" w:rsidRDefault="00CB5CC9" w:rsidP="00CB5CC9">
            <w:pPr>
              <w:jc w:val="center"/>
              <w:rPr>
                <w:rFonts w:ascii="Garamond" w:eastAsia="Calibri" w:hAnsi="Garamond" w:cs="Times New Roman"/>
                <w:b/>
                <w:sz w:val="16"/>
                <w:szCs w:val="16"/>
              </w:rPr>
            </w:pPr>
            <w:r w:rsidRPr="00CB5CC9">
              <w:rPr>
                <w:rFonts w:ascii="Times New Roman" w:eastAsia="Calibri" w:hAnsi="Times New Roman" w:cs="Times New Roman"/>
                <w:b/>
                <w:sz w:val="18"/>
                <w:szCs w:val="18"/>
                <w:lang w:eastAsia="ar-SA"/>
              </w:rPr>
              <w:t xml:space="preserve">ACQUISIZIONE E GESTIONE DEL PERSONALE  </w:t>
            </w:r>
          </w:p>
        </w:tc>
      </w:tr>
      <w:tr w:rsidR="00CB5CC9" w:rsidRPr="00CB5CC9" w14:paraId="17458153" w14:textId="77777777" w:rsidTr="00905A94">
        <w:tc>
          <w:tcPr>
            <w:tcW w:w="1843" w:type="dxa"/>
          </w:tcPr>
          <w:p w14:paraId="53627982" w14:textId="77777777" w:rsidR="00CB5CC9" w:rsidRPr="00CB5CC9" w:rsidRDefault="00CB5CC9" w:rsidP="00CB5CC9">
            <w:pPr>
              <w:jc w:val="center"/>
              <w:rPr>
                <w:rFonts w:ascii="Garamond" w:eastAsia="Calibri" w:hAnsi="Garamond" w:cs="Times New Roman"/>
                <w:b/>
                <w:sz w:val="18"/>
                <w:szCs w:val="18"/>
              </w:rPr>
            </w:pPr>
            <w:r w:rsidRPr="00CB5CC9">
              <w:rPr>
                <w:rFonts w:ascii="Garamond" w:eastAsia="Calibri" w:hAnsi="Garamond" w:cs="Times New Roman"/>
                <w:b/>
                <w:sz w:val="18"/>
                <w:szCs w:val="18"/>
              </w:rPr>
              <w:t>Processo 1.1</w:t>
            </w:r>
          </w:p>
        </w:tc>
        <w:tc>
          <w:tcPr>
            <w:tcW w:w="3685" w:type="dxa"/>
          </w:tcPr>
          <w:p w14:paraId="03DC5995"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Programmazione incoerente con le reali necessità organizzative</w:t>
            </w:r>
          </w:p>
        </w:tc>
        <w:tc>
          <w:tcPr>
            <w:tcW w:w="3828" w:type="dxa"/>
          </w:tcPr>
          <w:p w14:paraId="37655C15" w14:textId="77777777" w:rsidR="00CB5CC9" w:rsidRPr="00CB5CC9" w:rsidRDefault="00CB5CC9" w:rsidP="00935166">
            <w:pPr>
              <w:numPr>
                <w:ilvl w:val="0"/>
                <w:numId w:val="32"/>
              </w:numPr>
              <w:contextualSpacing/>
              <w:rPr>
                <w:rFonts w:ascii="Garamond" w:eastAsia="Calibri" w:hAnsi="Garamond" w:cs="BookmanOldStyle"/>
                <w:sz w:val="16"/>
                <w:szCs w:val="16"/>
              </w:rPr>
            </w:pPr>
            <w:r w:rsidRPr="00CB5CC9">
              <w:rPr>
                <w:rFonts w:ascii="Garamond" w:eastAsia="Calibri" w:hAnsi="Garamond" w:cs="BookmanOldStyle"/>
                <w:sz w:val="18"/>
                <w:szCs w:val="18"/>
              </w:rPr>
              <w:t xml:space="preserve">mancata attuazione del principio di </w:t>
            </w:r>
            <w:r w:rsidRPr="00CB5CC9">
              <w:rPr>
                <w:rFonts w:ascii="Garamond" w:eastAsia="Calibri" w:hAnsi="Garamond" w:cs="BookmanOldStyle"/>
                <w:sz w:val="16"/>
                <w:szCs w:val="16"/>
              </w:rPr>
              <w:t>distinzione tra politica e amministrazione</w:t>
            </w:r>
          </w:p>
          <w:p w14:paraId="468A58E3" w14:textId="77777777" w:rsidR="00CB5CC9" w:rsidRPr="00CB5CC9" w:rsidRDefault="00CB5CC9" w:rsidP="00935166">
            <w:pPr>
              <w:numPr>
                <w:ilvl w:val="0"/>
                <w:numId w:val="32"/>
              </w:numPr>
              <w:suppressAutoHyphens/>
              <w:spacing w:line="100" w:lineRule="atLeast"/>
              <w:rPr>
                <w:rFonts w:ascii="Garamond" w:eastAsia="Helvetica" w:hAnsi="Garamond" w:cs="Times New Roman"/>
                <w:sz w:val="16"/>
                <w:szCs w:val="16"/>
                <w:lang w:eastAsia="ar-SA"/>
              </w:rPr>
            </w:pPr>
            <w:r w:rsidRPr="00CB5CC9">
              <w:rPr>
                <w:rFonts w:ascii="Garamond" w:eastAsia="Helvetica" w:hAnsi="Garamond" w:cs="Times New Roman"/>
                <w:sz w:val="16"/>
                <w:szCs w:val="16"/>
                <w:lang w:eastAsia="ar-SA"/>
              </w:rPr>
              <w:t>Mancanza di condivisione</w:t>
            </w:r>
          </w:p>
          <w:p w14:paraId="4480CC57" w14:textId="77777777" w:rsidR="00CB5CC9" w:rsidRPr="00CB5CC9" w:rsidRDefault="00CB5CC9" w:rsidP="00CB5CC9">
            <w:pPr>
              <w:suppressAutoHyphens/>
              <w:spacing w:line="100" w:lineRule="atLeast"/>
              <w:rPr>
                <w:rFonts w:ascii="Garamond" w:eastAsia="Helvetica" w:hAnsi="Garamond" w:cs="Times New Roman"/>
                <w:sz w:val="16"/>
                <w:szCs w:val="16"/>
                <w:lang w:eastAsia="ar-SA"/>
              </w:rPr>
            </w:pPr>
          </w:p>
          <w:p w14:paraId="1C2BF136" w14:textId="77777777" w:rsidR="00CB5CC9" w:rsidRPr="00CB5CC9" w:rsidRDefault="00CB5CC9" w:rsidP="00935166">
            <w:pPr>
              <w:numPr>
                <w:ilvl w:val="0"/>
                <w:numId w:val="32"/>
              </w:numPr>
              <w:suppressAutoHyphens/>
              <w:spacing w:line="100" w:lineRule="atLeast"/>
              <w:rPr>
                <w:rFonts w:ascii="Garamond" w:eastAsia="Helvetica" w:hAnsi="Garamond" w:cs="Times New Roman"/>
                <w:sz w:val="16"/>
                <w:szCs w:val="16"/>
                <w:lang w:eastAsia="ar-SA"/>
              </w:rPr>
            </w:pPr>
            <w:r w:rsidRPr="00CB5CC9">
              <w:rPr>
                <w:rFonts w:ascii="Garamond" w:eastAsia="Helvetica" w:hAnsi="Garamond" w:cs="Times New Roman"/>
                <w:sz w:val="16"/>
                <w:szCs w:val="16"/>
                <w:lang w:eastAsia="ar-SA"/>
              </w:rPr>
              <w:t>Mancanza di trasparenza nelle scelte programmatorie</w:t>
            </w:r>
          </w:p>
          <w:p w14:paraId="5CD162A8" w14:textId="77777777" w:rsidR="00CB5CC9" w:rsidRPr="00CB5CC9" w:rsidRDefault="00CB5CC9" w:rsidP="00CB5CC9">
            <w:pPr>
              <w:contextualSpacing/>
              <w:rPr>
                <w:rFonts w:ascii="Garamond" w:eastAsia="Helvetica" w:hAnsi="Garamond" w:cs="Times New Roman"/>
                <w:sz w:val="16"/>
                <w:szCs w:val="16"/>
              </w:rPr>
            </w:pPr>
          </w:p>
          <w:p w14:paraId="67C2B027" w14:textId="77777777" w:rsidR="00CB5CC9" w:rsidRPr="00CB5CC9" w:rsidRDefault="00CB5CC9" w:rsidP="00935166">
            <w:pPr>
              <w:numPr>
                <w:ilvl w:val="0"/>
                <w:numId w:val="32"/>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32ECC24D" w14:textId="77777777" w:rsidR="00CB5CC9" w:rsidRPr="00CB5CC9" w:rsidRDefault="00CB5CC9" w:rsidP="00935166">
            <w:pPr>
              <w:numPr>
                <w:ilvl w:val="0"/>
                <w:numId w:val="32"/>
              </w:numPr>
              <w:suppressAutoHyphens/>
              <w:spacing w:line="100" w:lineRule="atLeast"/>
              <w:rPr>
                <w:rFonts w:ascii="Garamond" w:eastAsia="Helvetica" w:hAnsi="Garamond" w:cs="Times New Roman"/>
                <w:sz w:val="16"/>
                <w:szCs w:val="16"/>
                <w:lang w:eastAsia="ar-SA"/>
              </w:rPr>
            </w:pPr>
          </w:p>
          <w:p w14:paraId="3FE6E0A9" w14:textId="77777777" w:rsidR="00CB5CC9" w:rsidRPr="00CB5CC9" w:rsidRDefault="00CB5CC9" w:rsidP="00CB5CC9">
            <w:pPr>
              <w:jc w:val="center"/>
              <w:rPr>
                <w:rFonts w:ascii="Garamond" w:eastAsia="Calibri" w:hAnsi="Garamond" w:cs="Times New Roman"/>
                <w:sz w:val="18"/>
                <w:szCs w:val="18"/>
              </w:rPr>
            </w:pPr>
          </w:p>
        </w:tc>
      </w:tr>
      <w:tr w:rsidR="00CB5CC9" w:rsidRPr="00CB5CC9" w14:paraId="12EEDCFE" w14:textId="77777777" w:rsidTr="00905A94">
        <w:tc>
          <w:tcPr>
            <w:tcW w:w="1843" w:type="dxa"/>
          </w:tcPr>
          <w:p w14:paraId="607EFD08"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1.2</w:t>
            </w:r>
          </w:p>
        </w:tc>
        <w:tc>
          <w:tcPr>
            <w:tcW w:w="3685" w:type="dxa"/>
          </w:tcPr>
          <w:p w14:paraId="02BDF85F"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Procedure mirate all’assunzione di un determinato soggetto in presenza di più candidati</w:t>
            </w:r>
          </w:p>
        </w:tc>
        <w:tc>
          <w:tcPr>
            <w:tcW w:w="3828" w:type="dxa"/>
          </w:tcPr>
          <w:p w14:paraId="4CEE0D88"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6389FD03"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BookmanOldStyle"/>
                <w:sz w:val="16"/>
                <w:szCs w:val="16"/>
              </w:rPr>
              <w:t>mancanza di chiarezza della normativa  regolamentare di riferimento</w:t>
            </w:r>
          </w:p>
          <w:p w14:paraId="3FBC4E6E"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3619B2D8" w14:textId="77777777" w:rsidR="00CB5CC9" w:rsidRPr="00CB5CC9" w:rsidRDefault="00CB5CC9" w:rsidP="00935166">
            <w:pPr>
              <w:numPr>
                <w:ilvl w:val="0"/>
                <w:numId w:val="33"/>
              </w:numPr>
              <w:contextualSpacing/>
              <w:rPr>
                <w:rFonts w:ascii="Garamond" w:eastAsia="Calibri" w:hAnsi="Garamond" w:cs="Times New Roman"/>
                <w:sz w:val="16"/>
                <w:szCs w:val="16"/>
              </w:rPr>
            </w:pPr>
          </w:p>
        </w:tc>
      </w:tr>
      <w:tr w:rsidR="00CB5CC9" w:rsidRPr="00CB5CC9" w14:paraId="72B98A46" w14:textId="77777777" w:rsidTr="00905A94">
        <w:tc>
          <w:tcPr>
            <w:tcW w:w="1843" w:type="dxa"/>
          </w:tcPr>
          <w:p w14:paraId="70A0AB8D"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1.3</w:t>
            </w:r>
          </w:p>
        </w:tc>
        <w:tc>
          <w:tcPr>
            <w:tcW w:w="3685" w:type="dxa"/>
          </w:tcPr>
          <w:p w14:paraId="5EE231AA"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Condizionamenti nel rilascio del nulla osta</w:t>
            </w:r>
          </w:p>
        </w:tc>
        <w:tc>
          <w:tcPr>
            <w:tcW w:w="3828" w:type="dxa"/>
          </w:tcPr>
          <w:p w14:paraId="269820E6"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8"/>
                <w:szCs w:val="18"/>
              </w:rPr>
              <w:t xml:space="preserve">mancata attuazione del principio di </w:t>
            </w:r>
            <w:r w:rsidRPr="00CB5CC9">
              <w:rPr>
                <w:rFonts w:ascii="Garamond" w:eastAsia="Calibri" w:hAnsi="Garamond" w:cs="BookmanOldStyle"/>
                <w:sz w:val="16"/>
                <w:szCs w:val="16"/>
              </w:rPr>
              <w:t>distinzione tra politica e amministrazione</w:t>
            </w:r>
          </w:p>
          <w:p w14:paraId="3532DEBD"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7B97C190"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regolamentare di riferimento</w:t>
            </w:r>
          </w:p>
          <w:p w14:paraId="07E9A767"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29C7D816" w14:textId="77777777" w:rsidR="00CB5CC9" w:rsidRPr="00CB5CC9" w:rsidRDefault="00CB5CC9" w:rsidP="00935166">
            <w:pPr>
              <w:numPr>
                <w:ilvl w:val="0"/>
                <w:numId w:val="33"/>
              </w:numPr>
              <w:contextualSpacing/>
              <w:rPr>
                <w:rFonts w:ascii="Garamond" w:eastAsia="Calibri" w:hAnsi="Garamond" w:cs="BookmanOldStyle"/>
                <w:sz w:val="16"/>
                <w:szCs w:val="16"/>
              </w:rPr>
            </w:pPr>
          </w:p>
        </w:tc>
      </w:tr>
      <w:tr w:rsidR="00CB5CC9" w:rsidRPr="00CB5CC9" w14:paraId="00611641" w14:textId="77777777" w:rsidTr="00905A94">
        <w:tc>
          <w:tcPr>
            <w:tcW w:w="1843" w:type="dxa"/>
          </w:tcPr>
          <w:p w14:paraId="52FA87CE"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1.4</w:t>
            </w:r>
          </w:p>
        </w:tc>
        <w:tc>
          <w:tcPr>
            <w:tcW w:w="3685" w:type="dxa"/>
          </w:tcPr>
          <w:p w14:paraId="7038C4B9"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Selezioni pilotate </w:t>
            </w:r>
          </w:p>
        </w:tc>
        <w:tc>
          <w:tcPr>
            <w:tcW w:w="3828" w:type="dxa"/>
          </w:tcPr>
          <w:p w14:paraId="4CDFD3B5"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41C9B32D"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71EB98D1"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misure di controllo</w:t>
            </w:r>
          </w:p>
          <w:p w14:paraId="76527119"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8"/>
                <w:szCs w:val="18"/>
              </w:rPr>
              <w:t xml:space="preserve">mancata attuazione delle misure già previste nel ptpct vigente </w:t>
            </w:r>
          </w:p>
          <w:p w14:paraId="53C9D0EE" w14:textId="77777777" w:rsidR="00CB5CC9" w:rsidRPr="00CB5CC9" w:rsidRDefault="00CB5CC9" w:rsidP="00CB5CC9">
            <w:pPr>
              <w:rPr>
                <w:rFonts w:ascii="Garamond" w:eastAsia="Calibri" w:hAnsi="Garamond" w:cs="BookmanOldStyle"/>
                <w:sz w:val="18"/>
                <w:szCs w:val="18"/>
              </w:rPr>
            </w:pPr>
          </w:p>
        </w:tc>
      </w:tr>
      <w:tr w:rsidR="00CB5CC9" w:rsidRPr="00CB5CC9" w14:paraId="3C2005C8" w14:textId="77777777" w:rsidTr="00905A94">
        <w:tc>
          <w:tcPr>
            <w:tcW w:w="1843" w:type="dxa"/>
          </w:tcPr>
          <w:p w14:paraId="279F5C49"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Processo 1.4 fase 1 </w:t>
            </w:r>
          </w:p>
        </w:tc>
        <w:tc>
          <w:tcPr>
            <w:tcW w:w="3685" w:type="dxa"/>
          </w:tcPr>
          <w:p w14:paraId="27A4177E"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Predisposizione bandi “ ad personam”</w:t>
            </w:r>
          </w:p>
        </w:tc>
        <w:tc>
          <w:tcPr>
            <w:tcW w:w="3828" w:type="dxa"/>
          </w:tcPr>
          <w:p w14:paraId="5D25FCC3"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155EA354"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6AAC82DD"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77253EB6"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6AE3B191" w14:textId="77777777" w:rsidR="00CB5CC9" w:rsidRPr="00CB5CC9" w:rsidRDefault="00CB5CC9" w:rsidP="00CB5CC9">
            <w:pPr>
              <w:rPr>
                <w:rFonts w:ascii="Garamond" w:eastAsia="Calibri" w:hAnsi="Garamond" w:cs="BookmanOldStyle"/>
                <w:sz w:val="16"/>
                <w:szCs w:val="16"/>
              </w:rPr>
            </w:pPr>
          </w:p>
        </w:tc>
      </w:tr>
      <w:tr w:rsidR="00CB5CC9" w:rsidRPr="00CB5CC9" w14:paraId="61F51B83" w14:textId="77777777" w:rsidTr="00905A94">
        <w:tc>
          <w:tcPr>
            <w:tcW w:w="1843" w:type="dxa"/>
          </w:tcPr>
          <w:p w14:paraId="338A981B"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Processo 1.4 fase 2</w:t>
            </w:r>
          </w:p>
        </w:tc>
        <w:tc>
          <w:tcPr>
            <w:tcW w:w="3685" w:type="dxa"/>
          </w:tcPr>
          <w:p w14:paraId="66FA2477"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Individuazione mirata commissari </w:t>
            </w:r>
          </w:p>
        </w:tc>
        <w:tc>
          <w:tcPr>
            <w:tcW w:w="3828" w:type="dxa"/>
          </w:tcPr>
          <w:p w14:paraId="2555CF36"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67FB0642"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242C024C"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760DBCD"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lastRenderedPageBreak/>
              <w:t xml:space="preserve">mancata attuazione delle misure già previste nel ptpct vigente </w:t>
            </w:r>
          </w:p>
          <w:p w14:paraId="69DD182B" w14:textId="77777777" w:rsidR="00CB5CC9" w:rsidRPr="00CB5CC9" w:rsidRDefault="00CB5CC9" w:rsidP="00CB5CC9">
            <w:pPr>
              <w:rPr>
                <w:rFonts w:ascii="Garamond" w:eastAsia="Calibri" w:hAnsi="Garamond" w:cs="BookmanOldStyle"/>
                <w:sz w:val="16"/>
                <w:szCs w:val="16"/>
              </w:rPr>
            </w:pPr>
          </w:p>
        </w:tc>
      </w:tr>
      <w:tr w:rsidR="00CB5CC9" w:rsidRPr="00CB5CC9" w14:paraId="78E33059" w14:textId="77777777" w:rsidTr="00905A94">
        <w:tc>
          <w:tcPr>
            <w:tcW w:w="1843" w:type="dxa"/>
          </w:tcPr>
          <w:p w14:paraId="132D4E07"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lastRenderedPageBreak/>
              <w:t>Processo 1.4 fase 3</w:t>
            </w:r>
          </w:p>
        </w:tc>
        <w:tc>
          <w:tcPr>
            <w:tcW w:w="3685" w:type="dxa"/>
          </w:tcPr>
          <w:p w14:paraId="4C17296D"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Determinazione prove mirate a favorire un candidato</w:t>
            </w:r>
          </w:p>
        </w:tc>
        <w:tc>
          <w:tcPr>
            <w:tcW w:w="3828" w:type="dxa"/>
          </w:tcPr>
          <w:p w14:paraId="2F9D0DFF"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372EA97B"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1428B638"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tc>
      </w:tr>
      <w:tr w:rsidR="00CB5CC9" w:rsidRPr="00CB5CC9" w14:paraId="248D81CE" w14:textId="77777777" w:rsidTr="00905A94">
        <w:tc>
          <w:tcPr>
            <w:tcW w:w="1843" w:type="dxa"/>
          </w:tcPr>
          <w:p w14:paraId="3EC2B467"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1.5</w:t>
            </w:r>
          </w:p>
        </w:tc>
        <w:tc>
          <w:tcPr>
            <w:tcW w:w="3685" w:type="dxa"/>
          </w:tcPr>
          <w:p w14:paraId="4E8FA6D0"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Selezioni pilotate</w:t>
            </w:r>
          </w:p>
        </w:tc>
        <w:tc>
          <w:tcPr>
            <w:tcW w:w="3828" w:type="dxa"/>
          </w:tcPr>
          <w:p w14:paraId="77FF59C4"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1A23BD1A"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681A3C86"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mancanza misure di controllo </w:t>
            </w:r>
          </w:p>
          <w:p w14:paraId="5190D5B8" w14:textId="77777777" w:rsidR="00CB5CC9" w:rsidRPr="00CB5CC9" w:rsidRDefault="00CB5CC9" w:rsidP="00CB5CC9">
            <w:pPr>
              <w:rPr>
                <w:rFonts w:ascii="Garamond" w:eastAsia="Calibri" w:hAnsi="Garamond" w:cs="BookmanOldStyle"/>
                <w:sz w:val="16"/>
                <w:szCs w:val="16"/>
              </w:rPr>
            </w:pPr>
          </w:p>
          <w:p w14:paraId="3C63C30B"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5A3E569C" w14:textId="77777777" w:rsidR="00CB5CC9" w:rsidRPr="00CB5CC9" w:rsidRDefault="00CB5CC9" w:rsidP="00CB5CC9">
            <w:pPr>
              <w:contextualSpacing/>
              <w:rPr>
                <w:rFonts w:ascii="Garamond" w:eastAsia="Calibri" w:hAnsi="Garamond" w:cs="BookmanOldStyle"/>
                <w:sz w:val="16"/>
                <w:szCs w:val="16"/>
              </w:rPr>
            </w:pPr>
          </w:p>
        </w:tc>
      </w:tr>
      <w:tr w:rsidR="00CB5CC9" w:rsidRPr="00CB5CC9" w14:paraId="583C65BE" w14:textId="77777777" w:rsidTr="00905A94">
        <w:tc>
          <w:tcPr>
            <w:tcW w:w="1843" w:type="dxa"/>
          </w:tcPr>
          <w:p w14:paraId="63B97B39"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Processo 1.5 fase 1</w:t>
            </w:r>
          </w:p>
        </w:tc>
        <w:tc>
          <w:tcPr>
            <w:tcW w:w="3685" w:type="dxa"/>
          </w:tcPr>
          <w:p w14:paraId="5DB92D2C"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Selezioni pilotate- favoritismi</w:t>
            </w:r>
          </w:p>
        </w:tc>
        <w:tc>
          <w:tcPr>
            <w:tcW w:w="3828" w:type="dxa"/>
          </w:tcPr>
          <w:p w14:paraId="2406C74E"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di trasparenza</w:t>
            </w:r>
          </w:p>
          <w:p w14:paraId="3318B867"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w:t>
            </w:r>
          </w:p>
          <w:p w14:paraId="566722AE"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DAA5031"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19D33F9F" w14:textId="77777777" w:rsidR="00CB5CC9" w:rsidRPr="00CB5CC9" w:rsidRDefault="00CB5CC9" w:rsidP="00CB5CC9">
            <w:pPr>
              <w:rPr>
                <w:rFonts w:ascii="Garamond" w:eastAsia="Calibri" w:hAnsi="Garamond" w:cs="BookmanOldStyle"/>
                <w:sz w:val="16"/>
                <w:szCs w:val="16"/>
              </w:rPr>
            </w:pPr>
          </w:p>
        </w:tc>
      </w:tr>
      <w:tr w:rsidR="00CB5CC9" w:rsidRPr="00CB5CC9" w14:paraId="021C30EC" w14:textId="77777777" w:rsidTr="00905A94">
        <w:tc>
          <w:tcPr>
            <w:tcW w:w="1843" w:type="dxa"/>
          </w:tcPr>
          <w:p w14:paraId="2017FF98"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Processo 1.5 fase 2</w:t>
            </w:r>
          </w:p>
        </w:tc>
        <w:tc>
          <w:tcPr>
            <w:tcW w:w="3685" w:type="dxa"/>
          </w:tcPr>
          <w:p w14:paraId="53B52E54"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Selezioni pilotate- favoritismi</w:t>
            </w:r>
          </w:p>
        </w:tc>
        <w:tc>
          <w:tcPr>
            <w:tcW w:w="3828" w:type="dxa"/>
          </w:tcPr>
          <w:p w14:paraId="68BF2AA0"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di trasparenza</w:t>
            </w:r>
          </w:p>
          <w:p w14:paraId="08D31B5D"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mancanza di chiarezza della normativa  regolamentare di riferimento e assenza di criteri predeterminatio in sede di contrattazione decentrata</w:t>
            </w:r>
          </w:p>
          <w:p w14:paraId="25CD6D18"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54DEEEEF"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07813007" w14:textId="77777777" w:rsidR="00CB5CC9" w:rsidRPr="00CB5CC9" w:rsidRDefault="00CB5CC9" w:rsidP="00CB5CC9">
            <w:pPr>
              <w:rPr>
                <w:rFonts w:ascii="Garamond" w:eastAsia="Calibri" w:hAnsi="Garamond" w:cs="BookmanOldStyle"/>
                <w:sz w:val="16"/>
                <w:szCs w:val="16"/>
              </w:rPr>
            </w:pPr>
          </w:p>
        </w:tc>
      </w:tr>
      <w:tr w:rsidR="00CB5CC9" w:rsidRPr="00CB5CC9" w14:paraId="0032EA0D" w14:textId="77777777" w:rsidTr="00905A94">
        <w:tc>
          <w:tcPr>
            <w:tcW w:w="1843" w:type="dxa"/>
          </w:tcPr>
          <w:p w14:paraId="0E8D7FF1"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1.6 </w:t>
            </w:r>
          </w:p>
        </w:tc>
        <w:tc>
          <w:tcPr>
            <w:tcW w:w="3685" w:type="dxa"/>
          </w:tcPr>
          <w:p w14:paraId="6571E87D"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 , procedure pilotate per assunzione candidato già individuato</w:t>
            </w:r>
          </w:p>
        </w:tc>
        <w:tc>
          <w:tcPr>
            <w:tcW w:w="3828" w:type="dxa"/>
          </w:tcPr>
          <w:p w14:paraId="5DF0ED22"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assenza di criteri predeterminati </w:t>
            </w:r>
          </w:p>
          <w:p w14:paraId="7EC61680"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24"/>
                <w:szCs w:val="24"/>
              </w:rPr>
            </w:pPr>
            <w:r w:rsidRPr="00CB5CC9">
              <w:rPr>
                <w:rFonts w:ascii="Garamond" w:eastAsia="Calibri" w:hAnsi="Garamond" w:cs="BookmanOldStyle"/>
                <w:sz w:val="16"/>
                <w:szCs w:val="16"/>
              </w:rPr>
              <w:t>mancanza di trasparenza</w:t>
            </w:r>
            <w:r w:rsidRPr="00CB5CC9">
              <w:rPr>
                <w:rFonts w:ascii="Garamond" w:eastAsia="Calibri" w:hAnsi="Garamond" w:cs="BookmanOldStyle"/>
                <w:sz w:val="24"/>
                <w:szCs w:val="24"/>
              </w:rPr>
              <w:t>;</w:t>
            </w:r>
          </w:p>
          <w:p w14:paraId="105A34F3"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6FADF8E9" w14:textId="77777777" w:rsidR="00CB5CC9" w:rsidRPr="00CB5CC9" w:rsidRDefault="00CB5CC9" w:rsidP="00CB5CC9">
            <w:pPr>
              <w:rPr>
                <w:rFonts w:ascii="Garamond" w:eastAsia="Calibri" w:hAnsi="Garamond" w:cs="BookmanOldStyle"/>
                <w:sz w:val="16"/>
                <w:szCs w:val="16"/>
              </w:rPr>
            </w:pPr>
          </w:p>
        </w:tc>
      </w:tr>
      <w:tr w:rsidR="00CB5CC9" w:rsidRPr="00CB5CC9" w14:paraId="3379DD6D" w14:textId="77777777" w:rsidTr="00905A94">
        <w:tc>
          <w:tcPr>
            <w:tcW w:w="1843" w:type="dxa"/>
          </w:tcPr>
          <w:p w14:paraId="3C499B50"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1.7 </w:t>
            </w:r>
          </w:p>
        </w:tc>
        <w:tc>
          <w:tcPr>
            <w:tcW w:w="3685" w:type="dxa"/>
          </w:tcPr>
          <w:p w14:paraId="6ED81471"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Conseguimento benefici economici in violazione del codice di comportamento e della normativa </w:t>
            </w:r>
          </w:p>
        </w:tc>
        <w:tc>
          <w:tcPr>
            <w:tcW w:w="3828" w:type="dxa"/>
          </w:tcPr>
          <w:p w14:paraId="72952D1B"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di trasparenza</w:t>
            </w:r>
          </w:p>
          <w:p w14:paraId="5FF060F7"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regolamentare di riferimento e assenza di criteri predeterminati </w:t>
            </w:r>
          </w:p>
          <w:p w14:paraId="23C4BCD2"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D8C9D01"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26700B9A" w14:textId="77777777" w:rsidR="00CB5CC9" w:rsidRPr="00CB5CC9" w:rsidRDefault="00CB5CC9" w:rsidP="00CB5CC9">
            <w:pPr>
              <w:contextualSpacing/>
              <w:rPr>
                <w:rFonts w:ascii="Garamond" w:eastAsia="Calibri" w:hAnsi="Garamond" w:cs="BookmanOldStyle"/>
                <w:sz w:val="16"/>
                <w:szCs w:val="16"/>
              </w:rPr>
            </w:pPr>
          </w:p>
        </w:tc>
      </w:tr>
      <w:tr w:rsidR="00CB5CC9" w:rsidRPr="00CB5CC9" w14:paraId="53FF4247" w14:textId="77777777" w:rsidTr="00905A94">
        <w:tc>
          <w:tcPr>
            <w:tcW w:w="1843" w:type="dxa"/>
          </w:tcPr>
          <w:p w14:paraId="6530673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1.8 </w:t>
            </w:r>
          </w:p>
        </w:tc>
        <w:tc>
          <w:tcPr>
            <w:tcW w:w="3685" w:type="dxa"/>
          </w:tcPr>
          <w:p w14:paraId="0CF4101C"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w:t>
            </w:r>
          </w:p>
        </w:tc>
        <w:tc>
          <w:tcPr>
            <w:tcW w:w="3828" w:type="dxa"/>
          </w:tcPr>
          <w:p w14:paraId="0A1AA9F6"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di trasparenza</w:t>
            </w:r>
          </w:p>
          <w:p w14:paraId="3BF70727"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regolamentare di riferimento e assenza di criteri predeterminati </w:t>
            </w:r>
          </w:p>
          <w:p w14:paraId="0EDA3345"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63ED9835"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 xml:space="preserve">mancata attuazione delle misure già previste nel ptpct vigente </w:t>
            </w:r>
          </w:p>
          <w:p w14:paraId="2CF527A9" w14:textId="77777777" w:rsidR="00CB5CC9" w:rsidRPr="00CB5CC9" w:rsidRDefault="00CB5CC9" w:rsidP="00CB5CC9">
            <w:pPr>
              <w:rPr>
                <w:rFonts w:ascii="Garamond" w:eastAsia="Calibri" w:hAnsi="Garamond" w:cs="BookmanOldStyle"/>
                <w:sz w:val="16"/>
                <w:szCs w:val="16"/>
              </w:rPr>
            </w:pPr>
          </w:p>
        </w:tc>
      </w:tr>
      <w:tr w:rsidR="00CB5CC9" w:rsidRPr="00CB5CC9" w14:paraId="4FB0321C" w14:textId="77777777" w:rsidTr="00905A94">
        <w:tc>
          <w:tcPr>
            <w:tcW w:w="1843" w:type="dxa"/>
          </w:tcPr>
          <w:p w14:paraId="029E8D5E"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1.8 </w:t>
            </w:r>
          </w:p>
        </w:tc>
        <w:tc>
          <w:tcPr>
            <w:tcW w:w="3685" w:type="dxa"/>
          </w:tcPr>
          <w:p w14:paraId="17A1EE06"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Favoritismi , violazione di norme per interesse/utilità </w:t>
            </w:r>
          </w:p>
        </w:tc>
        <w:tc>
          <w:tcPr>
            <w:tcW w:w="3828" w:type="dxa"/>
          </w:tcPr>
          <w:p w14:paraId="3A35095D"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 xml:space="preserve">assenza di regolamentazione </w:t>
            </w:r>
          </w:p>
          <w:p w14:paraId="1FB51392" w14:textId="77777777" w:rsidR="00CB5CC9" w:rsidRPr="00CB5CC9" w:rsidRDefault="00CB5CC9" w:rsidP="00935166">
            <w:pPr>
              <w:numPr>
                <w:ilvl w:val="0"/>
                <w:numId w:val="33"/>
              </w:numPr>
              <w:autoSpaceDE w:val="0"/>
              <w:autoSpaceDN w:val="0"/>
              <w:adjustRightInd w:val="0"/>
              <w:contextualSpacing/>
              <w:jc w:val="both"/>
              <w:rPr>
                <w:rFonts w:ascii="Garamond" w:eastAsia="Calibri" w:hAnsi="Garamond" w:cs="BookmanOldStyle"/>
                <w:sz w:val="16"/>
                <w:szCs w:val="16"/>
              </w:rPr>
            </w:pPr>
            <w:r w:rsidRPr="00CB5CC9">
              <w:rPr>
                <w:rFonts w:ascii="Garamond" w:eastAsia="Calibri" w:hAnsi="Garamond" w:cs="BookmanOldStyle"/>
                <w:sz w:val="16"/>
                <w:szCs w:val="16"/>
              </w:rPr>
              <w:t>esercizio prolungato ed esclusivo della responsabilità di un processo da parte di</w:t>
            </w:r>
          </w:p>
          <w:p w14:paraId="00BC9944" w14:textId="77777777" w:rsidR="00CB5CC9" w:rsidRPr="00CB5CC9" w:rsidRDefault="00CB5CC9" w:rsidP="00CB5CC9">
            <w:pPr>
              <w:jc w:val="both"/>
              <w:rPr>
                <w:rFonts w:ascii="Garamond" w:eastAsia="Calibri" w:hAnsi="Garamond" w:cs="BookmanOldStyle"/>
                <w:sz w:val="16"/>
                <w:szCs w:val="16"/>
              </w:rPr>
            </w:pPr>
            <w:r w:rsidRPr="00CB5CC9">
              <w:rPr>
                <w:rFonts w:ascii="Garamond" w:eastAsia="Calibri" w:hAnsi="Garamond" w:cs="BookmanOldStyle"/>
                <w:sz w:val="16"/>
                <w:szCs w:val="16"/>
              </w:rPr>
              <w:t>pochi o di un unico soggetto</w:t>
            </w:r>
          </w:p>
          <w:p w14:paraId="5E507548" w14:textId="77777777" w:rsidR="00CB5CC9" w:rsidRPr="00CB5CC9" w:rsidRDefault="00CB5CC9" w:rsidP="00CB5CC9">
            <w:pPr>
              <w:jc w:val="both"/>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inadeguata diffusione della cultura della legalità</w:t>
            </w:r>
          </w:p>
        </w:tc>
      </w:tr>
      <w:tr w:rsidR="00CB5CC9" w:rsidRPr="00CB5CC9" w14:paraId="5D12EB87" w14:textId="77777777" w:rsidTr="00905A94">
        <w:tc>
          <w:tcPr>
            <w:tcW w:w="1843" w:type="dxa"/>
          </w:tcPr>
          <w:p w14:paraId="357F312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1.9</w:t>
            </w:r>
          </w:p>
        </w:tc>
        <w:tc>
          <w:tcPr>
            <w:tcW w:w="3685" w:type="dxa"/>
          </w:tcPr>
          <w:p w14:paraId="6B8D0B2A"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 , violazione di norme per interesse/utilità</w:t>
            </w:r>
            <w:r w:rsidRPr="00CB5CC9">
              <w:rPr>
                <w:rFonts w:ascii="Calibri" w:eastAsia="Calibri" w:hAnsi="Calibri" w:cs="Times New Roman"/>
              </w:rPr>
              <w:t xml:space="preserve"> (</w:t>
            </w:r>
            <w:r w:rsidRPr="00CB5CC9">
              <w:rPr>
                <w:rFonts w:ascii="Garamond" w:eastAsia="Calibri" w:hAnsi="Garamond" w:cs="Times New Roman"/>
                <w:sz w:val="16"/>
                <w:szCs w:val="16"/>
              </w:rPr>
              <w:t>Individuazione non imparziale dei dipendenti da sottoporre a visite di controllo)</w:t>
            </w:r>
          </w:p>
          <w:p w14:paraId="1CF24957" w14:textId="77777777" w:rsidR="00CB5CC9" w:rsidRPr="00CB5CC9" w:rsidRDefault="00CB5CC9" w:rsidP="00CB5CC9">
            <w:pPr>
              <w:jc w:val="center"/>
              <w:rPr>
                <w:rFonts w:ascii="Garamond" w:eastAsia="Calibri" w:hAnsi="Garamond" w:cs="Times New Roman"/>
                <w:sz w:val="16"/>
                <w:szCs w:val="16"/>
              </w:rPr>
            </w:pPr>
          </w:p>
          <w:p w14:paraId="15F4447B" w14:textId="77777777" w:rsidR="00CB5CC9" w:rsidRPr="00CB5CC9" w:rsidRDefault="00CB5CC9" w:rsidP="00CB5CC9">
            <w:pPr>
              <w:jc w:val="center"/>
              <w:rPr>
                <w:rFonts w:ascii="Garamond" w:eastAsia="Calibri" w:hAnsi="Garamond" w:cs="Times New Roman"/>
                <w:sz w:val="16"/>
                <w:szCs w:val="16"/>
              </w:rPr>
            </w:pPr>
          </w:p>
        </w:tc>
        <w:tc>
          <w:tcPr>
            <w:tcW w:w="3828" w:type="dxa"/>
          </w:tcPr>
          <w:p w14:paraId="56F3ED29"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 xml:space="preserve">assenza di regolamentazione </w:t>
            </w:r>
          </w:p>
          <w:p w14:paraId="66DE2CDC" w14:textId="77777777" w:rsidR="00CB5CC9" w:rsidRPr="00CB5CC9" w:rsidRDefault="00CB5CC9" w:rsidP="00935166">
            <w:pPr>
              <w:numPr>
                <w:ilvl w:val="0"/>
                <w:numId w:val="33"/>
              </w:numPr>
              <w:autoSpaceDE w:val="0"/>
              <w:autoSpaceDN w:val="0"/>
              <w:adjustRightInd w:val="0"/>
              <w:contextualSpacing/>
              <w:jc w:val="both"/>
              <w:rPr>
                <w:rFonts w:ascii="Garamond" w:eastAsia="Calibri" w:hAnsi="Garamond" w:cs="BookmanOldStyle"/>
                <w:sz w:val="16"/>
                <w:szCs w:val="16"/>
              </w:rPr>
            </w:pPr>
            <w:r w:rsidRPr="00CB5CC9">
              <w:rPr>
                <w:rFonts w:ascii="Garamond" w:eastAsia="Calibri" w:hAnsi="Garamond" w:cs="BookmanOldStyle"/>
                <w:sz w:val="16"/>
                <w:szCs w:val="16"/>
              </w:rPr>
              <w:t>esercizio prolungato ed esclusivo della responsabilità di un processo da parte di</w:t>
            </w:r>
          </w:p>
          <w:p w14:paraId="746BF47F" w14:textId="77777777" w:rsidR="00CB5CC9" w:rsidRPr="00CB5CC9" w:rsidRDefault="00CB5CC9" w:rsidP="00CB5CC9">
            <w:pPr>
              <w:jc w:val="both"/>
              <w:rPr>
                <w:rFonts w:ascii="Garamond" w:eastAsia="Calibri" w:hAnsi="Garamond" w:cs="BookmanOldStyle"/>
                <w:sz w:val="16"/>
                <w:szCs w:val="16"/>
              </w:rPr>
            </w:pPr>
            <w:r w:rsidRPr="00CB5CC9">
              <w:rPr>
                <w:rFonts w:ascii="Garamond" w:eastAsia="Calibri" w:hAnsi="Garamond" w:cs="BookmanOldStyle"/>
                <w:sz w:val="16"/>
                <w:szCs w:val="16"/>
              </w:rPr>
              <w:t>pochi o di un unico soggetto</w:t>
            </w:r>
          </w:p>
          <w:p w14:paraId="6C8FA0A6"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ab/>
              <w:t>inadeguata diffusione della cultura della legalità</w:t>
            </w:r>
          </w:p>
        </w:tc>
      </w:tr>
      <w:tr w:rsidR="00CB5CC9" w:rsidRPr="00CB5CC9" w14:paraId="21BE04D6" w14:textId="77777777" w:rsidTr="00905A94">
        <w:tc>
          <w:tcPr>
            <w:tcW w:w="1843" w:type="dxa"/>
          </w:tcPr>
          <w:p w14:paraId="39E2712F"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1.10 </w:t>
            </w:r>
          </w:p>
        </w:tc>
        <w:tc>
          <w:tcPr>
            <w:tcW w:w="3685" w:type="dxa"/>
          </w:tcPr>
          <w:p w14:paraId="3F1CFB6E"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 , violazione di norme per interesse/utilità</w:t>
            </w:r>
          </w:p>
          <w:p w14:paraId="55E67F41" w14:textId="77777777" w:rsidR="00CB5CC9" w:rsidRPr="00CB5CC9" w:rsidRDefault="00CB5CC9" w:rsidP="00CB5CC9">
            <w:pPr>
              <w:jc w:val="center"/>
              <w:rPr>
                <w:rFonts w:ascii="Garamond" w:eastAsia="Calibri" w:hAnsi="Garamond" w:cs="Times New Roman"/>
                <w:sz w:val="16"/>
                <w:szCs w:val="16"/>
              </w:rPr>
            </w:pPr>
          </w:p>
        </w:tc>
        <w:tc>
          <w:tcPr>
            <w:tcW w:w="3828" w:type="dxa"/>
          </w:tcPr>
          <w:p w14:paraId="06ACC7B8"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 xml:space="preserve"> assenza di regolamentazione </w:t>
            </w:r>
          </w:p>
          <w:p w14:paraId="2D768EEC" w14:textId="77777777" w:rsidR="00CB5CC9" w:rsidRPr="00CB5CC9" w:rsidRDefault="00CB5CC9" w:rsidP="00935166">
            <w:pPr>
              <w:numPr>
                <w:ilvl w:val="0"/>
                <w:numId w:val="33"/>
              </w:numPr>
              <w:autoSpaceDE w:val="0"/>
              <w:autoSpaceDN w:val="0"/>
              <w:adjustRightInd w:val="0"/>
              <w:contextualSpacing/>
              <w:jc w:val="both"/>
              <w:rPr>
                <w:rFonts w:ascii="Garamond" w:eastAsia="Calibri" w:hAnsi="Garamond" w:cs="BookmanOldStyle"/>
                <w:sz w:val="16"/>
                <w:szCs w:val="16"/>
              </w:rPr>
            </w:pPr>
            <w:r w:rsidRPr="00CB5CC9">
              <w:rPr>
                <w:rFonts w:ascii="Garamond" w:eastAsia="Calibri" w:hAnsi="Garamond" w:cs="BookmanOldStyle"/>
                <w:sz w:val="16"/>
                <w:szCs w:val="16"/>
              </w:rPr>
              <w:t>esercizio prolungato ed esclusivo della responsabilità di un processo da parte di</w:t>
            </w:r>
          </w:p>
          <w:p w14:paraId="3855CC9A" w14:textId="77777777" w:rsidR="00CB5CC9" w:rsidRPr="00CB5CC9" w:rsidRDefault="00CB5CC9" w:rsidP="00CB5CC9">
            <w:pPr>
              <w:jc w:val="both"/>
              <w:rPr>
                <w:rFonts w:ascii="Garamond" w:eastAsia="Calibri" w:hAnsi="Garamond" w:cs="BookmanOldStyle"/>
                <w:sz w:val="16"/>
                <w:szCs w:val="16"/>
              </w:rPr>
            </w:pPr>
            <w:r w:rsidRPr="00CB5CC9">
              <w:rPr>
                <w:rFonts w:ascii="Garamond" w:eastAsia="Calibri" w:hAnsi="Garamond" w:cs="BookmanOldStyle"/>
                <w:sz w:val="16"/>
                <w:szCs w:val="16"/>
              </w:rPr>
              <w:lastRenderedPageBreak/>
              <w:t>pochi o di un unico soggetto</w:t>
            </w:r>
          </w:p>
          <w:p w14:paraId="4E96F3C1"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b/>
              <w:t>inadeguata diffusione della cultura della</w:t>
            </w:r>
          </w:p>
          <w:p w14:paraId="10121BB7" w14:textId="77777777" w:rsidR="00CB5CC9" w:rsidRPr="00CB5CC9" w:rsidRDefault="00CB5CC9" w:rsidP="00CB5CC9">
            <w:pPr>
              <w:contextualSpacing/>
              <w:jc w:val="both"/>
              <w:rPr>
                <w:rFonts w:ascii="Garamond" w:eastAsia="Calibri" w:hAnsi="Garamond" w:cs="BookmanOldStyle"/>
                <w:sz w:val="16"/>
                <w:szCs w:val="16"/>
              </w:rPr>
            </w:pPr>
          </w:p>
        </w:tc>
      </w:tr>
      <w:tr w:rsidR="00CB5CC9" w:rsidRPr="00CB5CC9" w14:paraId="49D86A80" w14:textId="77777777" w:rsidTr="00905A94">
        <w:tc>
          <w:tcPr>
            <w:tcW w:w="1843" w:type="dxa"/>
          </w:tcPr>
          <w:p w14:paraId="11CC58EA"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lastRenderedPageBreak/>
              <w:t>Processo 1.11</w:t>
            </w:r>
          </w:p>
        </w:tc>
        <w:tc>
          <w:tcPr>
            <w:tcW w:w="3685" w:type="dxa"/>
          </w:tcPr>
          <w:p w14:paraId="677BD44F"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 , violazione di norme per interesse/utilità</w:t>
            </w:r>
          </w:p>
        </w:tc>
        <w:tc>
          <w:tcPr>
            <w:tcW w:w="3828" w:type="dxa"/>
          </w:tcPr>
          <w:p w14:paraId="148CC999"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mancanza di trasparenza;</w:t>
            </w:r>
          </w:p>
          <w:p w14:paraId="781E9F76"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mancata attuazione delle misure già previste nel ptpct vigente (Area contratti</w:t>
            </w:r>
          </w:p>
        </w:tc>
      </w:tr>
      <w:tr w:rsidR="00CB5CC9" w:rsidRPr="00CB5CC9" w14:paraId="5B9B8237" w14:textId="77777777" w:rsidTr="00905A94">
        <w:tc>
          <w:tcPr>
            <w:tcW w:w="1843" w:type="dxa"/>
          </w:tcPr>
          <w:p w14:paraId="0E7A9B6D"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1.12</w:t>
            </w:r>
          </w:p>
        </w:tc>
        <w:tc>
          <w:tcPr>
            <w:tcW w:w="3685" w:type="dxa"/>
          </w:tcPr>
          <w:p w14:paraId="10A95FCB"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Favoritismi , violazione di norme per interesse/utilità</w:t>
            </w:r>
          </w:p>
        </w:tc>
        <w:tc>
          <w:tcPr>
            <w:tcW w:w="3828" w:type="dxa"/>
          </w:tcPr>
          <w:p w14:paraId="4CCCB541"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regolamentare di riferimento e assenza di criteri predeterminati </w:t>
            </w:r>
          </w:p>
          <w:p w14:paraId="64525587"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5A810DB"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16A34344" w14:textId="77777777" w:rsidTr="00905A94">
        <w:tc>
          <w:tcPr>
            <w:tcW w:w="1843" w:type="dxa"/>
          </w:tcPr>
          <w:p w14:paraId="77DF5DF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1.13 </w:t>
            </w:r>
          </w:p>
        </w:tc>
        <w:tc>
          <w:tcPr>
            <w:tcW w:w="3685" w:type="dxa"/>
          </w:tcPr>
          <w:p w14:paraId="4F246202"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Favoritismi </w:t>
            </w:r>
          </w:p>
        </w:tc>
        <w:tc>
          <w:tcPr>
            <w:tcW w:w="3828" w:type="dxa"/>
          </w:tcPr>
          <w:p w14:paraId="41D0D70B"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regolamentare di riferimento e assenza di criteri predeterminati </w:t>
            </w:r>
          </w:p>
          <w:p w14:paraId="03D6A58E"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5C99E2EB"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235B5D3C" w14:textId="77777777" w:rsidTr="00905A94">
        <w:tc>
          <w:tcPr>
            <w:tcW w:w="1843" w:type="dxa"/>
          </w:tcPr>
          <w:p w14:paraId="10583EC7"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1.14</w:t>
            </w:r>
          </w:p>
        </w:tc>
        <w:tc>
          <w:tcPr>
            <w:tcW w:w="3685" w:type="dxa"/>
          </w:tcPr>
          <w:p w14:paraId="246D1F2D" w14:textId="77777777" w:rsidR="00CB5CC9" w:rsidRPr="00CB5CC9" w:rsidRDefault="00CB5CC9" w:rsidP="00CB5CC9">
            <w:pPr>
              <w:autoSpaceDE w:val="0"/>
              <w:autoSpaceDN w:val="0"/>
              <w:adjustRightInd w:val="0"/>
              <w:rPr>
                <w:rFonts w:ascii="Garamond" w:eastAsia="Calibri" w:hAnsi="Garamond" w:cs="BookmanOldStyle"/>
                <w:sz w:val="16"/>
                <w:szCs w:val="16"/>
              </w:rPr>
            </w:pPr>
            <w:r w:rsidRPr="00CB5CC9">
              <w:rPr>
                <w:rFonts w:ascii="Garamond" w:eastAsia="Calibri" w:hAnsi="Garamond" w:cs="BookmanOldStyle"/>
                <w:sz w:val="16"/>
                <w:szCs w:val="16"/>
              </w:rPr>
              <w:t>Inefficacia procedure, conflitti di interesse</w:t>
            </w:r>
          </w:p>
        </w:tc>
        <w:tc>
          <w:tcPr>
            <w:tcW w:w="3828" w:type="dxa"/>
          </w:tcPr>
          <w:p w14:paraId="0951D4BF"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esercizio prolungato ed esclusivo della responsabilità di un processo da parte di pochi o di un unico soggetto</w:t>
            </w:r>
          </w:p>
        </w:tc>
      </w:tr>
      <w:tr w:rsidR="00CB5CC9" w:rsidRPr="00CB5CC9" w14:paraId="6F503727" w14:textId="77777777" w:rsidTr="00CB5CC9">
        <w:tc>
          <w:tcPr>
            <w:tcW w:w="1843" w:type="dxa"/>
            <w:shd w:val="clear" w:color="auto" w:fill="B2A1C7"/>
          </w:tcPr>
          <w:p w14:paraId="031482F8"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AREA GENERALE 2</w:t>
            </w:r>
          </w:p>
        </w:tc>
        <w:tc>
          <w:tcPr>
            <w:tcW w:w="7513" w:type="dxa"/>
            <w:gridSpan w:val="2"/>
            <w:shd w:val="clear" w:color="auto" w:fill="B2A1C7"/>
          </w:tcPr>
          <w:p w14:paraId="44F1121A" w14:textId="77777777" w:rsidR="00CB5CC9" w:rsidRPr="00CB5CC9" w:rsidRDefault="00CB5CC9" w:rsidP="00CB5CC9">
            <w:pPr>
              <w:rPr>
                <w:rFonts w:ascii="Garamond" w:eastAsia="Calibri" w:hAnsi="Garamond" w:cs="Times New Roman"/>
                <w:b/>
                <w:sz w:val="16"/>
                <w:szCs w:val="16"/>
              </w:rPr>
            </w:pPr>
            <w:r w:rsidRPr="00CB5CC9">
              <w:rPr>
                <w:rFonts w:ascii="Times New Roman" w:eastAsia="Calibri" w:hAnsi="Times New Roman" w:cs="Times New Roman"/>
                <w:b/>
                <w:sz w:val="18"/>
                <w:szCs w:val="18"/>
                <w:lang w:eastAsia="ar-SA"/>
              </w:rPr>
              <w:t xml:space="preserve">                CONTRATTI PUBBLICI</w:t>
            </w:r>
          </w:p>
        </w:tc>
      </w:tr>
      <w:tr w:rsidR="00CB5CC9" w:rsidRPr="00CB5CC9" w14:paraId="12BE6303" w14:textId="77777777" w:rsidTr="00905A94">
        <w:tc>
          <w:tcPr>
            <w:tcW w:w="1843" w:type="dxa"/>
          </w:tcPr>
          <w:p w14:paraId="7360BD7D"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2.1</w:t>
            </w:r>
          </w:p>
        </w:tc>
        <w:tc>
          <w:tcPr>
            <w:tcW w:w="3685" w:type="dxa"/>
          </w:tcPr>
          <w:p w14:paraId="61525B05"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Violazione norme procedurali</w:t>
            </w:r>
          </w:p>
        </w:tc>
        <w:tc>
          <w:tcPr>
            <w:tcW w:w="3828" w:type="dxa"/>
          </w:tcPr>
          <w:p w14:paraId="2F7ABD56" w14:textId="77777777" w:rsidR="00CB5CC9" w:rsidRPr="00CB5CC9" w:rsidRDefault="00CB5CC9" w:rsidP="00CB5CC9">
            <w:pPr>
              <w:jc w:val="center"/>
              <w:rPr>
                <w:rFonts w:ascii="Garamond" w:eastAsia="Calibri" w:hAnsi="Garamond" w:cs="Times New Roman"/>
                <w:sz w:val="18"/>
                <w:szCs w:val="18"/>
              </w:rPr>
            </w:pPr>
          </w:p>
        </w:tc>
      </w:tr>
      <w:tr w:rsidR="00CB5CC9" w:rsidRPr="00CB5CC9" w14:paraId="7F56E1EB" w14:textId="77777777" w:rsidTr="00905A94">
        <w:tc>
          <w:tcPr>
            <w:tcW w:w="1843" w:type="dxa"/>
          </w:tcPr>
          <w:p w14:paraId="2CE92A9B"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2.2</w:t>
            </w:r>
          </w:p>
        </w:tc>
        <w:tc>
          <w:tcPr>
            <w:tcW w:w="3685" w:type="dxa"/>
          </w:tcPr>
          <w:p w14:paraId="08143ED9"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Superficialità nell’elaborazione del progetto finalizzata a successive modifiche </w:t>
            </w:r>
          </w:p>
          <w:p w14:paraId="0BBBC9B3"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Predisposizione mirata di previsioni</w:t>
            </w:r>
          </w:p>
        </w:tc>
        <w:tc>
          <w:tcPr>
            <w:tcW w:w="3828" w:type="dxa"/>
          </w:tcPr>
          <w:p w14:paraId="3E359AB7"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 di riferimento e assenza di criteri predeterminati </w:t>
            </w:r>
          </w:p>
          <w:p w14:paraId="297D2B49"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1F249F7"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p w14:paraId="070C5649"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BookmanOldStyle"/>
                <w:sz w:val="16"/>
                <w:szCs w:val="16"/>
              </w:rPr>
              <w:t>mancata attuazione delle misure già previste nel ptpct vigente (Area contratti)</w:t>
            </w:r>
          </w:p>
        </w:tc>
      </w:tr>
      <w:tr w:rsidR="00CB5CC9" w:rsidRPr="00CB5CC9" w14:paraId="27BCE827" w14:textId="77777777" w:rsidTr="00905A94">
        <w:tc>
          <w:tcPr>
            <w:tcW w:w="1843" w:type="dxa"/>
          </w:tcPr>
          <w:p w14:paraId="4325E570"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2.3 </w:t>
            </w:r>
          </w:p>
        </w:tc>
        <w:tc>
          <w:tcPr>
            <w:tcW w:w="3685" w:type="dxa"/>
          </w:tcPr>
          <w:p w14:paraId="1FDFD746" w14:textId="77777777" w:rsidR="00CB5CC9" w:rsidRPr="00CB5CC9" w:rsidRDefault="00CB5CC9" w:rsidP="00CB5CC9">
            <w:pPr>
              <w:spacing w:line="256" w:lineRule="auto"/>
              <w:rPr>
                <w:rFonts w:ascii="Garamond" w:eastAsia="Calibri" w:hAnsi="Garamond" w:cs="Times New Roman"/>
                <w:sz w:val="16"/>
                <w:szCs w:val="16"/>
                <w:lang w:eastAsia="ar-SA"/>
              </w:rPr>
            </w:pPr>
            <w:r w:rsidRPr="00CB5CC9">
              <w:rPr>
                <w:rFonts w:ascii="Garamond" w:eastAsia="Calibri" w:hAnsi="Garamond" w:cs="Times New Roman"/>
                <w:sz w:val="16"/>
                <w:szCs w:val="16"/>
                <w:lang w:eastAsia="ar-SA"/>
              </w:rPr>
              <w:t>predisposizione di clausole contrattuali dal contenuto vago o vessatorio per disincentivare la partecipazione alla gara ovvero per consentire modifiche in fase di esecuzione;</w:t>
            </w:r>
          </w:p>
          <w:p w14:paraId="69526D3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lang w:eastAsia="ar-SA"/>
              </w:rPr>
              <w:t>definizione dei requisiti di accesso alla gara e, in particolare, dei requisiti tecnico-economici dei concorrenti al fine di favorire un’impresa</w:t>
            </w:r>
          </w:p>
        </w:tc>
        <w:tc>
          <w:tcPr>
            <w:tcW w:w="3828" w:type="dxa"/>
          </w:tcPr>
          <w:p w14:paraId="1A35FB68"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 xml:space="preserve">mancanza di chiarezza della normativa  r di riferimento e assenza di criteri predeterminati </w:t>
            </w:r>
          </w:p>
          <w:p w14:paraId="23FA7F61"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5BF5615C"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p w14:paraId="6FA4FE4E"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mancata attuazione delle misure già previste nel ptpct vigente (Area contratti</w:t>
            </w:r>
          </w:p>
        </w:tc>
      </w:tr>
      <w:tr w:rsidR="00CB5CC9" w:rsidRPr="00CB5CC9" w14:paraId="478A12C2" w14:textId="77777777" w:rsidTr="00905A94">
        <w:tc>
          <w:tcPr>
            <w:tcW w:w="1843" w:type="dxa"/>
          </w:tcPr>
          <w:p w14:paraId="1522F6B7"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2.4 </w:t>
            </w:r>
          </w:p>
        </w:tc>
        <w:tc>
          <w:tcPr>
            <w:tcW w:w="3685" w:type="dxa"/>
          </w:tcPr>
          <w:p w14:paraId="795F7616" w14:textId="77777777" w:rsidR="00CB5CC9" w:rsidRPr="00CB5CC9" w:rsidRDefault="00CB5CC9" w:rsidP="00CB5CC9">
            <w:pPr>
              <w:rPr>
                <w:rFonts w:ascii="Garamond" w:eastAsia="Calibri" w:hAnsi="Garamond" w:cs="Times New Roman"/>
                <w:sz w:val="16"/>
                <w:szCs w:val="16"/>
              </w:rPr>
            </w:pPr>
          </w:p>
          <w:p w14:paraId="5E421F41"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 Scorretta stima del valore di mercato dell’immobile espropriato al fine di far conseguire vantaggi economici</w:t>
            </w:r>
          </w:p>
          <w:p w14:paraId="29B5E4CB" w14:textId="77777777" w:rsidR="00CB5CC9" w:rsidRPr="00CB5CC9" w:rsidRDefault="00CB5CC9" w:rsidP="00CB5CC9">
            <w:pPr>
              <w:rPr>
                <w:rFonts w:ascii="Garamond" w:eastAsia="Calibri" w:hAnsi="Garamond" w:cs="Times New Roman"/>
                <w:sz w:val="16"/>
                <w:szCs w:val="16"/>
              </w:rPr>
            </w:pPr>
          </w:p>
          <w:p w14:paraId="421713F7" w14:textId="77777777" w:rsidR="00CB5CC9" w:rsidRPr="00CB5CC9" w:rsidRDefault="00CB5CC9" w:rsidP="00CB5CC9">
            <w:pPr>
              <w:jc w:val="center"/>
              <w:rPr>
                <w:rFonts w:ascii="Garamond" w:eastAsia="Calibri" w:hAnsi="Garamond" w:cs="Times New Roman"/>
                <w:sz w:val="16"/>
                <w:szCs w:val="16"/>
              </w:rPr>
            </w:pPr>
          </w:p>
          <w:p w14:paraId="0A65CADE" w14:textId="77777777" w:rsidR="00CB5CC9" w:rsidRPr="00CB5CC9" w:rsidRDefault="00CB5CC9" w:rsidP="00CB5CC9">
            <w:pPr>
              <w:jc w:val="center"/>
              <w:rPr>
                <w:rFonts w:ascii="Garamond" w:eastAsia="Calibri" w:hAnsi="Garamond" w:cs="Times New Roman"/>
                <w:sz w:val="16"/>
                <w:szCs w:val="16"/>
              </w:rPr>
            </w:pPr>
          </w:p>
        </w:tc>
        <w:tc>
          <w:tcPr>
            <w:tcW w:w="3828" w:type="dxa"/>
          </w:tcPr>
          <w:p w14:paraId="7E245BD8"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53E46C52"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7D1C738E" w14:textId="77777777" w:rsidR="00CB5CC9" w:rsidRPr="00CB5CC9" w:rsidRDefault="00CB5CC9" w:rsidP="00935166">
            <w:pPr>
              <w:numPr>
                <w:ilvl w:val="0"/>
                <w:numId w:val="33"/>
              </w:numPr>
              <w:contextualSpacing/>
              <w:rPr>
                <w:rFonts w:ascii="Garamond" w:eastAsia="Calibri" w:hAnsi="Garamond" w:cs="BookmanOldStyle"/>
                <w:sz w:val="18"/>
                <w:szCs w:val="18"/>
              </w:rPr>
            </w:pPr>
            <w:r w:rsidRPr="00CB5CC9">
              <w:rPr>
                <w:rFonts w:ascii="Garamond" w:eastAsia="Calibri" w:hAnsi="Garamond" w:cs="BookmanOldStyle"/>
                <w:sz w:val="16"/>
                <w:szCs w:val="16"/>
              </w:rPr>
              <w:t>assenza misure di trasparenza</w:t>
            </w:r>
          </w:p>
        </w:tc>
      </w:tr>
      <w:tr w:rsidR="00CB5CC9" w:rsidRPr="00CB5CC9" w14:paraId="46140ED6" w14:textId="77777777" w:rsidTr="00905A94">
        <w:tc>
          <w:tcPr>
            <w:tcW w:w="1843" w:type="dxa"/>
          </w:tcPr>
          <w:p w14:paraId="16FE863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2.5</w:t>
            </w:r>
            <w:r w:rsidRPr="00CB5CC9">
              <w:rPr>
                <w:rFonts w:ascii="Calibri" w:eastAsia="Calibri" w:hAnsi="Calibri" w:cs="Times New Roman"/>
                <w:b/>
              </w:rPr>
              <w:t xml:space="preserve"> </w:t>
            </w:r>
          </w:p>
          <w:p w14:paraId="3D6F37AE" w14:textId="77777777" w:rsidR="00CB5CC9" w:rsidRPr="00CB5CC9" w:rsidRDefault="00CB5CC9" w:rsidP="00CB5CC9">
            <w:pPr>
              <w:jc w:val="center"/>
              <w:rPr>
                <w:rFonts w:ascii="Garamond" w:eastAsia="Calibri" w:hAnsi="Garamond" w:cs="Times New Roman"/>
                <w:b/>
                <w:sz w:val="16"/>
                <w:szCs w:val="16"/>
              </w:rPr>
            </w:pPr>
          </w:p>
          <w:p w14:paraId="6EB7F04A" w14:textId="77777777" w:rsidR="00CB5CC9" w:rsidRPr="00CB5CC9" w:rsidRDefault="00CB5CC9" w:rsidP="00CB5CC9">
            <w:pPr>
              <w:jc w:val="center"/>
              <w:rPr>
                <w:rFonts w:ascii="Garamond" w:eastAsia="Calibri" w:hAnsi="Garamond" w:cs="Times New Roman"/>
                <w:sz w:val="16"/>
                <w:szCs w:val="16"/>
              </w:rPr>
            </w:pPr>
          </w:p>
          <w:p w14:paraId="218A3E2C" w14:textId="77777777" w:rsidR="00CB5CC9" w:rsidRPr="00CB5CC9" w:rsidRDefault="00CB5CC9" w:rsidP="00CB5CC9">
            <w:pPr>
              <w:jc w:val="center"/>
              <w:rPr>
                <w:rFonts w:ascii="Garamond" w:eastAsia="Calibri" w:hAnsi="Garamond" w:cs="Times New Roman"/>
                <w:sz w:val="16"/>
                <w:szCs w:val="16"/>
              </w:rPr>
            </w:pPr>
          </w:p>
        </w:tc>
        <w:tc>
          <w:tcPr>
            <w:tcW w:w="3685" w:type="dxa"/>
          </w:tcPr>
          <w:p w14:paraId="4F7FD80E"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mancato rispetto del principio di rotazione, laddove possibile;</w:t>
            </w:r>
          </w:p>
          <w:p w14:paraId="76906228"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rapporti consolidati fra amministrazione e incaricato;</w:t>
            </w:r>
          </w:p>
          <w:p w14:paraId="1C1286E7" w14:textId="77777777" w:rsidR="00CB5CC9" w:rsidRPr="00CB5CC9" w:rsidRDefault="00CB5CC9" w:rsidP="00CB5CC9">
            <w:pPr>
              <w:jc w:val="center"/>
              <w:rPr>
                <w:rFonts w:ascii="Garamond" w:eastAsia="Calibri" w:hAnsi="Garamond" w:cs="Times New Roman"/>
                <w:sz w:val="16"/>
                <w:szCs w:val="16"/>
              </w:rPr>
            </w:pPr>
          </w:p>
          <w:p w14:paraId="0DCE14D4" w14:textId="77777777" w:rsidR="00CB5CC9" w:rsidRPr="00CB5CC9" w:rsidRDefault="00CB5CC9" w:rsidP="00CB5CC9">
            <w:pPr>
              <w:jc w:val="center"/>
              <w:rPr>
                <w:rFonts w:ascii="Garamond" w:eastAsia="Calibri" w:hAnsi="Garamond" w:cs="Times New Roman"/>
                <w:sz w:val="16"/>
                <w:szCs w:val="16"/>
              </w:rPr>
            </w:pPr>
          </w:p>
        </w:tc>
        <w:tc>
          <w:tcPr>
            <w:tcW w:w="3828" w:type="dxa"/>
          </w:tcPr>
          <w:p w14:paraId="3601B261"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7A24F0E7"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763ABA90"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5EB98720" w14:textId="77777777" w:rsidTr="00905A94">
        <w:tc>
          <w:tcPr>
            <w:tcW w:w="1843" w:type="dxa"/>
          </w:tcPr>
          <w:p w14:paraId="0A8A1092"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Processo 2.6 </w:t>
            </w:r>
          </w:p>
        </w:tc>
        <w:tc>
          <w:tcPr>
            <w:tcW w:w="3685" w:type="dxa"/>
          </w:tcPr>
          <w:p w14:paraId="6DAA68EF"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Definizione volutamente incompleta del provvedimento </w:t>
            </w:r>
          </w:p>
        </w:tc>
        <w:tc>
          <w:tcPr>
            <w:tcW w:w="3828" w:type="dxa"/>
          </w:tcPr>
          <w:p w14:paraId="3D8885FF"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39895424"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646DAE03"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40823A23" w14:textId="77777777" w:rsidTr="00905A94">
        <w:tc>
          <w:tcPr>
            <w:tcW w:w="1843" w:type="dxa"/>
          </w:tcPr>
          <w:p w14:paraId="0E81AEE5"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2.6 fase 1 </w:t>
            </w:r>
          </w:p>
        </w:tc>
        <w:tc>
          <w:tcPr>
            <w:tcW w:w="3685" w:type="dxa"/>
          </w:tcPr>
          <w:p w14:paraId="201F399F"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Abusi , violazione principio di rotazione, artificioso frazionamento degli affidamenti</w:t>
            </w:r>
          </w:p>
        </w:tc>
        <w:tc>
          <w:tcPr>
            <w:tcW w:w="3828" w:type="dxa"/>
          </w:tcPr>
          <w:p w14:paraId="68F2459A"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316511AB"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0D63961B" w14:textId="77777777" w:rsidR="00CB5CC9" w:rsidRPr="00CB5CC9" w:rsidRDefault="00CB5CC9" w:rsidP="00CB5CC9">
            <w:pPr>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408D60CC" w14:textId="77777777" w:rsidTr="00905A94">
        <w:tc>
          <w:tcPr>
            <w:tcW w:w="1843" w:type="dxa"/>
          </w:tcPr>
          <w:p w14:paraId="5EFD309F" w14:textId="77777777" w:rsidR="00CB5CC9" w:rsidRPr="00CB5CC9" w:rsidRDefault="00CB5CC9" w:rsidP="00CB5CC9">
            <w:pPr>
              <w:jc w:val="center"/>
              <w:rPr>
                <w:rFonts w:ascii="Garamond" w:eastAsia="Calibri" w:hAnsi="Garamond" w:cs="Times New Roman"/>
                <w:b/>
                <w:sz w:val="16"/>
                <w:szCs w:val="16"/>
              </w:rPr>
            </w:pPr>
          </w:p>
        </w:tc>
        <w:tc>
          <w:tcPr>
            <w:tcW w:w="3685" w:type="dxa"/>
          </w:tcPr>
          <w:p w14:paraId="323F30C9" w14:textId="77777777" w:rsidR="00CB5CC9" w:rsidRPr="00CB5CC9" w:rsidRDefault="00CB5CC9" w:rsidP="00CB5CC9">
            <w:pPr>
              <w:jc w:val="center"/>
              <w:rPr>
                <w:rFonts w:ascii="Garamond" w:eastAsia="Calibri" w:hAnsi="Garamond" w:cs="Times New Roman"/>
                <w:sz w:val="16"/>
                <w:szCs w:val="16"/>
              </w:rPr>
            </w:pPr>
          </w:p>
        </w:tc>
        <w:tc>
          <w:tcPr>
            <w:tcW w:w="3828" w:type="dxa"/>
          </w:tcPr>
          <w:p w14:paraId="3D3F4D83" w14:textId="77777777" w:rsidR="00CB5CC9" w:rsidRPr="00CB5CC9" w:rsidRDefault="00CB5CC9" w:rsidP="00CB5CC9">
            <w:pPr>
              <w:contextualSpacing/>
              <w:rPr>
                <w:rFonts w:ascii="Garamond" w:eastAsia="Calibri" w:hAnsi="Garamond" w:cs="BookmanOldStyle"/>
                <w:sz w:val="16"/>
                <w:szCs w:val="16"/>
              </w:rPr>
            </w:pPr>
          </w:p>
        </w:tc>
      </w:tr>
      <w:tr w:rsidR="00CB5CC9" w:rsidRPr="00CB5CC9" w14:paraId="16261E86" w14:textId="77777777" w:rsidTr="00905A94">
        <w:tc>
          <w:tcPr>
            <w:tcW w:w="1843" w:type="dxa"/>
          </w:tcPr>
          <w:p w14:paraId="0AC75385"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2.6 fase 2</w:t>
            </w:r>
          </w:p>
        </w:tc>
        <w:tc>
          <w:tcPr>
            <w:tcW w:w="3685" w:type="dxa"/>
          </w:tcPr>
          <w:p w14:paraId="1BDBCDE4"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Artificiose previsioni volte a restringere la concorrenza</w:t>
            </w:r>
          </w:p>
        </w:tc>
        <w:tc>
          <w:tcPr>
            <w:tcW w:w="3828" w:type="dxa"/>
          </w:tcPr>
          <w:p w14:paraId="5A765C9F"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09CC33D4"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79ED0D5A" w14:textId="77777777" w:rsidR="00CB5CC9" w:rsidRPr="00CB5CC9" w:rsidRDefault="00CB5CC9" w:rsidP="00CB5CC9">
            <w:pPr>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70F33E6B" w14:textId="77777777" w:rsidTr="00905A94">
        <w:tc>
          <w:tcPr>
            <w:tcW w:w="1843" w:type="dxa"/>
          </w:tcPr>
          <w:p w14:paraId="4F6DB2A7"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2.6 fase 2</w:t>
            </w:r>
          </w:p>
        </w:tc>
        <w:tc>
          <w:tcPr>
            <w:tcW w:w="3685" w:type="dxa"/>
          </w:tcPr>
          <w:p w14:paraId="3E6B7E72"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Artificiose previsioni volte a restringere la concorrenza</w:t>
            </w:r>
          </w:p>
        </w:tc>
        <w:tc>
          <w:tcPr>
            <w:tcW w:w="3828" w:type="dxa"/>
          </w:tcPr>
          <w:p w14:paraId="3CDEA3B8"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443BAE8C"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0A40F7E" w14:textId="77777777" w:rsidR="00CB5CC9" w:rsidRPr="00CB5CC9" w:rsidRDefault="00CB5CC9" w:rsidP="00CB5CC9">
            <w:pPr>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03DA24FB" w14:textId="77777777" w:rsidTr="00905A94">
        <w:tc>
          <w:tcPr>
            <w:tcW w:w="1843" w:type="dxa"/>
          </w:tcPr>
          <w:p w14:paraId="3EAE936B"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2.7 </w:t>
            </w:r>
          </w:p>
        </w:tc>
        <w:tc>
          <w:tcPr>
            <w:tcW w:w="3685" w:type="dxa"/>
          </w:tcPr>
          <w:p w14:paraId="4A5A5626"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Assenza di verifiche </w:t>
            </w:r>
          </w:p>
          <w:p w14:paraId="06A7C753"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Determinazione spese non conforme </w:t>
            </w:r>
          </w:p>
          <w:p w14:paraId="6D96749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Determinazione modalità di stipula non conformi o assenza di formale contratto</w:t>
            </w:r>
          </w:p>
          <w:p w14:paraId="4004DDD0"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Omissione di adempimenti fiscali</w:t>
            </w:r>
          </w:p>
        </w:tc>
        <w:tc>
          <w:tcPr>
            <w:tcW w:w="3828" w:type="dxa"/>
          </w:tcPr>
          <w:p w14:paraId="15BE5DB1"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431CFCB5"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4A178871"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3EDE0FF5" w14:textId="77777777" w:rsidTr="00905A94">
        <w:tc>
          <w:tcPr>
            <w:tcW w:w="1843" w:type="dxa"/>
          </w:tcPr>
          <w:p w14:paraId="62C96110"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lastRenderedPageBreak/>
              <w:t>Processo  2.8</w:t>
            </w:r>
          </w:p>
        </w:tc>
        <w:tc>
          <w:tcPr>
            <w:tcW w:w="3685" w:type="dxa"/>
          </w:tcPr>
          <w:p w14:paraId="629D7F46"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Rapporti di scambio tra professionisti esterni e dipendenti</w:t>
            </w:r>
          </w:p>
          <w:p w14:paraId="4F287FD0"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Irragionevolezza delle scelte allo scopo di favorire ulteriori guadagni alle imprese</w:t>
            </w:r>
          </w:p>
          <w:p w14:paraId="5FBC312B" w14:textId="77777777" w:rsidR="00CB5CC9" w:rsidRPr="00CB5CC9" w:rsidRDefault="00CB5CC9" w:rsidP="00CB5CC9">
            <w:pPr>
              <w:jc w:val="center"/>
              <w:rPr>
                <w:rFonts w:ascii="Garamond" w:eastAsia="Calibri" w:hAnsi="Garamond" w:cs="Times New Roman"/>
                <w:sz w:val="16"/>
                <w:szCs w:val="16"/>
              </w:rPr>
            </w:pPr>
          </w:p>
          <w:p w14:paraId="51B719F5" w14:textId="77777777" w:rsidR="00CB5CC9" w:rsidRPr="00CB5CC9" w:rsidRDefault="00CB5CC9" w:rsidP="00CB5CC9">
            <w:pPr>
              <w:jc w:val="center"/>
              <w:rPr>
                <w:rFonts w:ascii="Garamond" w:eastAsia="Calibri" w:hAnsi="Garamond" w:cs="Times New Roman"/>
                <w:sz w:val="16"/>
                <w:szCs w:val="16"/>
              </w:rPr>
            </w:pPr>
          </w:p>
          <w:p w14:paraId="786BB5F3" w14:textId="77777777" w:rsidR="00CB5CC9" w:rsidRPr="00CB5CC9" w:rsidRDefault="00CB5CC9" w:rsidP="00CB5CC9">
            <w:pPr>
              <w:jc w:val="center"/>
              <w:rPr>
                <w:rFonts w:ascii="Garamond" w:eastAsia="Calibri" w:hAnsi="Garamond" w:cs="Times New Roman"/>
                <w:sz w:val="16"/>
                <w:szCs w:val="16"/>
              </w:rPr>
            </w:pPr>
          </w:p>
          <w:p w14:paraId="57302556"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w:t>
            </w:r>
          </w:p>
          <w:p w14:paraId="6D152A08" w14:textId="77777777" w:rsidR="00CB5CC9" w:rsidRPr="00CB5CC9" w:rsidRDefault="00CB5CC9" w:rsidP="00CB5CC9">
            <w:pPr>
              <w:jc w:val="center"/>
              <w:rPr>
                <w:rFonts w:ascii="Garamond" w:eastAsia="Calibri" w:hAnsi="Garamond" w:cs="Times New Roman"/>
                <w:sz w:val="16"/>
                <w:szCs w:val="16"/>
              </w:rPr>
            </w:pPr>
          </w:p>
          <w:p w14:paraId="5FFA7448" w14:textId="77777777" w:rsidR="00CB5CC9" w:rsidRPr="00CB5CC9" w:rsidRDefault="00CB5CC9" w:rsidP="00CB5CC9">
            <w:pPr>
              <w:jc w:val="center"/>
              <w:rPr>
                <w:rFonts w:ascii="Garamond" w:eastAsia="Calibri" w:hAnsi="Garamond" w:cs="Times New Roman"/>
                <w:sz w:val="16"/>
                <w:szCs w:val="16"/>
              </w:rPr>
            </w:pPr>
          </w:p>
          <w:p w14:paraId="264BE645" w14:textId="77777777" w:rsidR="00CB5CC9" w:rsidRPr="00CB5CC9" w:rsidRDefault="00CB5CC9" w:rsidP="00CB5CC9">
            <w:pPr>
              <w:jc w:val="center"/>
              <w:rPr>
                <w:rFonts w:ascii="Garamond" w:eastAsia="Calibri" w:hAnsi="Garamond" w:cs="Times New Roman"/>
                <w:sz w:val="16"/>
                <w:szCs w:val="16"/>
              </w:rPr>
            </w:pPr>
          </w:p>
        </w:tc>
        <w:tc>
          <w:tcPr>
            <w:tcW w:w="3828" w:type="dxa"/>
          </w:tcPr>
          <w:p w14:paraId="48CD9F10" w14:textId="77777777" w:rsidR="00CB5CC9" w:rsidRPr="00CB5CC9" w:rsidRDefault="00CB5CC9" w:rsidP="00CB5CC9">
            <w:pPr>
              <w:contextualSpacing/>
              <w:jc w:val="both"/>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mancanza di chiarezza della normativa  di riferimento</w:t>
            </w:r>
          </w:p>
          <w:p w14:paraId="135BF2EB" w14:textId="77777777" w:rsidR="00CB5CC9" w:rsidRPr="00CB5CC9" w:rsidRDefault="00CB5CC9" w:rsidP="00CB5CC9">
            <w:pPr>
              <w:contextualSpacing/>
              <w:jc w:val="both"/>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mancanza misure di controllo</w:t>
            </w:r>
          </w:p>
          <w:p w14:paraId="4982ED7F"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tc>
      </w:tr>
      <w:tr w:rsidR="00CB5CC9" w:rsidRPr="00CB5CC9" w14:paraId="22BE0C62" w14:textId="77777777" w:rsidTr="00905A94">
        <w:tc>
          <w:tcPr>
            <w:tcW w:w="1843" w:type="dxa"/>
          </w:tcPr>
          <w:p w14:paraId="6816F647"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2.9</w:t>
            </w:r>
          </w:p>
        </w:tc>
        <w:tc>
          <w:tcPr>
            <w:tcW w:w="3685" w:type="dxa"/>
          </w:tcPr>
          <w:p w14:paraId="53F2FE8C"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Assenza mirata di controlli sull’esecuzione </w:t>
            </w:r>
          </w:p>
        </w:tc>
        <w:tc>
          <w:tcPr>
            <w:tcW w:w="3828" w:type="dxa"/>
          </w:tcPr>
          <w:p w14:paraId="2C1C2B42"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4FB45A1E"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54F21441"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p w14:paraId="65FFD5E8"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mancata attuazione delle misure già previste nel ptpct vigente (Area contratti</w:t>
            </w:r>
          </w:p>
        </w:tc>
      </w:tr>
      <w:tr w:rsidR="00CB5CC9" w:rsidRPr="00CB5CC9" w14:paraId="64A434DB" w14:textId="77777777" w:rsidTr="00905A94">
        <w:tc>
          <w:tcPr>
            <w:tcW w:w="1843" w:type="dxa"/>
          </w:tcPr>
          <w:p w14:paraId="6FEDE30A"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2.10</w:t>
            </w:r>
          </w:p>
        </w:tc>
        <w:tc>
          <w:tcPr>
            <w:tcW w:w="3685" w:type="dxa"/>
          </w:tcPr>
          <w:p w14:paraId="142BF5DD"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w:t>
            </w:r>
          </w:p>
          <w:p w14:paraId="7583E33E"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5FB1B80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 scelte irragionevoli a fronte di eventuali situazioni affini</w:t>
            </w:r>
          </w:p>
          <w:p w14:paraId="3FEEFF13"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Rapporto di  scambio tra uffici e imprese private</w:t>
            </w:r>
          </w:p>
          <w:p w14:paraId="4EBC5DC2"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w:t>
            </w:r>
          </w:p>
          <w:p w14:paraId="2B65BDDC" w14:textId="77777777" w:rsidR="00CB5CC9" w:rsidRPr="00CB5CC9" w:rsidRDefault="00CB5CC9" w:rsidP="00CB5CC9">
            <w:pPr>
              <w:jc w:val="center"/>
              <w:rPr>
                <w:rFonts w:ascii="Garamond" w:eastAsia="Calibri" w:hAnsi="Garamond" w:cs="Times New Roman"/>
                <w:sz w:val="16"/>
                <w:szCs w:val="16"/>
              </w:rPr>
            </w:pPr>
          </w:p>
          <w:p w14:paraId="7931675A" w14:textId="77777777" w:rsidR="00CB5CC9" w:rsidRPr="00CB5CC9" w:rsidRDefault="00CB5CC9" w:rsidP="00CB5CC9">
            <w:pPr>
              <w:jc w:val="center"/>
              <w:rPr>
                <w:rFonts w:ascii="Garamond" w:eastAsia="Calibri" w:hAnsi="Garamond" w:cs="Times New Roman"/>
                <w:sz w:val="16"/>
                <w:szCs w:val="16"/>
              </w:rPr>
            </w:pPr>
          </w:p>
          <w:p w14:paraId="7756DE01" w14:textId="77777777" w:rsidR="00CB5CC9" w:rsidRPr="00CB5CC9" w:rsidRDefault="00CB5CC9" w:rsidP="00CB5CC9">
            <w:pPr>
              <w:jc w:val="center"/>
              <w:rPr>
                <w:rFonts w:ascii="Garamond" w:eastAsia="Calibri" w:hAnsi="Garamond" w:cs="Times New Roman"/>
                <w:sz w:val="16"/>
                <w:szCs w:val="16"/>
              </w:rPr>
            </w:pPr>
          </w:p>
        </w:tc>
        <w:tc>
          <w:tcPr>
            <w:tcW w:w="3828" w:type="dxa"/>
          </w:tcPr>
          <w:p w14:paraId="5A8FC55F"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5893B4D6"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358D6217"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p w14:paraId="0BF8D8DC" w14:textId="77777777" w:rsidR="00CB5CC9" w:rsidRPr="00CB5CC9" w:rsidRDefault="00CB5CC9" w:rsidP="00935166">
            <w:pPr>
              <w:numPr>
                <w:ilvl w:val="0"/>
                <w:numId w:val="33"/>
              </w:numPr>
              <w:contextualSpacing/>
              <w:jc w:val="both"/>
              <w:rPr>
                <w:rFonts w:ascii="Garamond" w:eastAsia="Calibri" w:hAnsi="Garamond" w:cs="BookmanOldStyle"/>
                <w:sz w:val="16"/>
                <w:szCs w:val="16"/>
              </w:rPr>
            </w:pPr>
            <w:r w:rsidRPr="00CB5CC9">
              <w:rPr>
                <w:rFonts w:ascii="Garamond" w:eastAsia="Calibri" w:hAnsi="Garamond" w:cs="BookmanOldStyle"/>
                <w:sz w:val="16"/>
                <w:szCs w:val="16"/>
              </w:rPr>
              <w:t>mancata attuazione delle misure già previste nel ptpct vigente (Area contratti</w:t>
            </w:r>
          </w:p>
        </w:tc>
      </w:tr>
      <w:tr w:rsidR="00CB5CC9" w:rsidRPr="00CB5CC9" w14:paraId="6DB687A2" w14:textId="77777777" w:rsidTr="00905A94">
        <w:tc>
          <w:tcPr>
            <w:tcW w:w="1843" w:type="dxa"/>
            <w:tcBorders>
              <w:bottom w:val="single" w:sz="4" w:space="0" w:color="auto"/>
            </w:tcBorders>
          </w:tcPr>
          <w:p w14:paraId="0A8C9399"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2.11</w:t>
            </w:r>
          </w:p>
        </w:tc>
        <w:tc>
          <w:tcPr>
            <w:tcW w:w="3685" w:type="dxa"/>
            <w:tcBorders>
              <w:bottom w:val="single" w:sz="4" w:space="0" w:color="auto"/>
            </w:tcBorders>
          </w:tcPr>
          <w:p w14:paraId="4E07067C"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Omissione di collaudi, certificati </w:t>
            </w:r>
          </w:p>
        </w:tc>
        <w:tc>
          <w:tcPr>
            <w:tcW w:w="3828" w:type="dxa"/>
            <w:tcBorders>
              <w:bottom w:val="single" w:sz="4" w:space="0" w:color="auto"/>
            </w:tcBorders>
          </w:tcPr>
          <w:p w14:paraId="7E909BD5"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0CB743F3" w14:textId="77777777" w:rsidR="00CB5CC9" w:rsidRPr="00CB5CC9" w:rsidRDefault="00CB5CC9" w:rsidP="00CB5CC9">
            <w:pPr>
              <w:jc w:val="both"/>
              <w:rPr>
                <w:rFonts w:ascii="Garamond" w:eastAsia="Calibri" w:hAnsi="Garamond" w:cs="BookmanOldStyle"/>
                <w:sz w:val="16"/>
                <w:szCs w:val="16"/>
              </w:rPr>
            </w:pPr>
          </w:p>
        </w:tc>
      </w:tr>
      <w:tr w:rsidR="00CB5CC9" w:rsidRPr="00CB5CC9" w14:paraId="0EC41C09" w14:textId="77777777" w:rsidTr="00905A94">
        <w:tc>
          <w:tcPr>
            <w:tcW w:w="1843" w:type="dxa"/>
            <w:shd w:val="clear" w:color="auto" w:fill="FF0000"/>
          </w:tcPr>
          <w:p w14:paraId="0E7E4133"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AREA GENERALE 3 </w:t>
            </w:r>
          </w:p>
        </w:tc>
        <w:tc>
          <w:tcPr>
            <w:tcW w:w="7513" w:type="dxa"/>
            <w:gridSpan w:val="2"/>
            <w:shd w:val="clear" w:color="auto" w:fill="FF0000"/>
          </w:tcPr>
          <w:p w14:paraId="1C97F202" w14:textId="77777777" w:rsidR="00CB5CC9" w:rsidRPr="00CB5CC9" w:rsidRDefault="00CB5CC9" w:rsidP="00CB5CC9">
            <w:pPr>
              <w:autoSpaceDE w:val="0"/>
              <w:autoSpaceDN w:val="0"/>
              <w:adjustRightInd w:val="0"/>
              <w:rPr>
                <w:rFonts w:ascii="Times New Roman" w:eastAsia="Calibri" w:hAnsi="Times New Roman" w:cs="Times New Roman"/>
                <w:color w:val="000000"/>
                <w:sz w:val="16"/>
                <w:szCs w:val="18"/>
              </w:rPr>
            </w:pPr>
            <w:r w:rsidRPr="00CB5CC9">
              <w:rPr>
                <w:rFonts w:ascii="Times New Roman" w:eastAsia="Calibri" w:hAnsi="Times New Roman" w:cs="Times New Roman"/>
                <w:color w:val="000000"/>
                <w:sz w:val="16"/>
                <w:szCs w:val="18"/>
              </w:rPr>
              <w:t xml:space="preserve">PROVVEDIMENTI AMPLIATIVI DELLA SFERA GIURIDICA DEI DESTINATARI CON EFFETTO ECONOMICO DIRETTO ED IMMEDIATO PER IL DESTINATARIO </w:t>
            </w:r>
          </w:p>
          <w:p w14:paraId="0C2BFE36" w14:textId="77777777" w:rsidR="00CB5CC9" w:rsidRPr="00CB5CC9" w:rsidRDefault="00CB5CC9" w:rsidP="00CB5CC9">
            <w:pPr>
              <w:contextualSpacing/>
              <w:jc w:val="both"/>
              <w:rPr>
                <w:rFonts w:ascii="Garamond" w:eastAsia="Calibri" w:hAnsi="Garamond" w:cs="BookmanOldStyle"/>
                <w:sz w:val="16"/>
                <w:szCs w:val="16"/>
              </w:rPr>
            </w:pPr>
          </w:p>
        </w:tc>
      </w:tr>
      <w:tr w:rsidR="00CB5CC9" w:rsidRPr="00CB5CC9" w14:paraId="60D26F43" w14:textId="77777777" w:rsidTr="00905A94">
        <w:trPr>
          <w:trHeight w:val="2895"/>
        </w:trPr>
        <w:tc>
          <w:tcPr>
            <w:tcW w:w="1843" w:type="dxa"/>
          </w:tcPr>
          <w:p w14:paraId="14744483"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b/>
                <w:sz w:val="16"/>
                <w:szCs w:val="16"/>
              </w:rPr>
              <w:t>Processo</w:t>
            </w:r>
            <w:r w:rsidRPr="00CB5CC9">
              <w:rPr>
                <w:rFonts w:ascii="Garamond" w:eastAsia="Calibri" w:hAnsi="Garamond" w:cs="Times New Roman"/>
                <w:sz w:val="16"/>
                <w:szCs w:val="16"/>
              </w:rPr>
              <w:t xml:space="preserve"> </w:t>
            </w:r>
          </w:p>
          <w:p w14:paraId="4B7514C1"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 3.1</w:t>
            </w:r>
          </w:p>
          <w:p w14:paraId="65AA0EAC" w14:textId="77777777" w:rsidR="00CB5CC9" w:rsidRPr="00CB5CC9" w:rsidRDefault="00CB5CC9" w:rsidP="00CB5CC9">
            <w:pPr>
              <w:jc w:val="center"/>
              <w:rPr>
                <w:rFonts w:ascii="Garamond" w:eastAsia="Calibri" w:hAnsi="Garamond" w:cs="Times New Roman"/>
                <w:b/>
                <w:sz w:val="16"/>
                <w:szCs w:val="16"/>
              </w:rPr>
            </w:pPr>
          </w:p>
        </w:tc>
        <w:tc>
          <w:tcPr>
            <w:tcW w:w="3685" w:type="dxa"/>
          </w:tcPr>
          <w:p w14:paraId="4801BF2A"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 </w:t>
            </w:r>
          </w:p>
          <w:p w14:paraId="060F9091" w14:textId="77777777" w:rsidR="00CB5CC9" w:rsidRPr="00CB5CC9" w:rsidRDefault="00CB5CC9" w:rsidP="00CB5CC9">
            <w:pPr>
              <w:jc w:val="center"/>
              <w:rPr>
                <w:rFonts w:ascii="Garamond" w:eastAsia="Calibri" w:hAnsi="Garamond" w:cs="Times New Roman"/>
                <w:sz w:val="16"/>
                <w:szCs w:val="16"/>
              </w:rPr>
            </w:pPr>
          </w:p>
          <w:p w14:paraId="1E29CA24"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443C9B26"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scelte irragionevoli a fronte di eventuali situazioni affini</w:t>
            </w:r>
          </w:p>
          <w:p w14:paraId="6418D300" w14:textId="77777777" w:rsidR="00CB5CC9" w:rsidRPr="00CB5CC9" w:rsidRDefault="00CB5CC9" w:rsidP="00CB5CC9">
            <w:pPr>
              <w:jc w:val="center"/>
              <w:rPr>
                <w:rFonts w:ascii="Garamond" w:eastAsia="Calibri" w:hAnsi="Garamond" w:cs="Times New Roman"/>
                <w:sz w:val="16"/>
                <w:szCs w:val="16"/>
              </w:rPr>
            </w:pPr>
          </w:p>
        </w:tc>
        <w:tc>
          <w:tcPr>
            <w:tcW w:w="3828" w:type="dxa"/>
          </w:tcPr>
          <w:p w14:paraId="27638ACE"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della normativa  di riferimento</w:t>
            </w:r>
          </w:p>
          <w:p w14:paraId="30D0D894"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presenza di discrezionalità</w:t>
            </w:r>
          </w:p>
          <w:p w14:paraId="57117424"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mancanza misure di controllo</w:t>
            </w:r>
          </w:p>
          <w:p w14:paraId="53A162C4" w14:textId="77777777" w:rsidR="00CB5CC9" w:rsidRPr="00CB5CC9" w:rsidRDefault="00CB5CC9" w:rsidP="00935166">
            <w:pPr>
              <w:numPr>
                <w:ilvl w:val="0"/>
                <w:numId w:val="33"/>
              </w:numPr>
              <w:contextualSpacing/>
              <w:rPr>
                <w:rFonts w:ascii="Garamond" w:eastAsia="Calibri" w:hAnsi="Garamond" w:cs="BookmanOldStyle"/>
                <w:sz w:val="16"/>
                <w:szCs w:val="16"/>
              </w:rPr>
            </w:pPr>
            <w:r w:rsidRPr="00CB5CC9">
              <w:rPr>
                <w:rFonts w:ascii="Garamond" w:eastAsia="Calibri" w:hAnsi="Garamond" w:cs="BookmanOldStyle"/>
                <w:sz w:val="16"/>
                <w:szCs w:val="16"/>
              </w:rPr>
              <w:t>assenza misure di trasparenza</w:t>
            </w:r>
          </w:p>
          <w:p w14:paraId="7156E34D"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carenza di informazione ai fini della presentazione dell'istanza</w:t>
            </w:r>
          </w:p>
          <w:p w14:paraId="2D5AE29B"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12B421DD"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2383CEB0"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129D00A5"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2C2E7117"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0CB54D36"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225FB988"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4D5D50A0"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0FEAE923"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41FEA37B"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1D40106D" w14:textId="77777777" w:rsidTr="00905A94">
        <w:tc>
          <w:tcPr>
            <w:tcW w:w="1843" w:type="dxa"/>
          </w:tcPr>
          <w:p w14:paraId="0403456B"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 xml:space="preserve">Processo 3.2 </w:t>
            </w:r>
          </w:p>
        </w:tc>
        <w:tc>
          <w:tcPr>
            <w:tcW w:w="3685" w:type="dxa"/>
          </w:tcPr>
          <w:p w14:paraId="0C8AD8D0"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45AC6D38"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scelte irragionevoli a fronte di eventuali situazioni affini</w:t>
            </w:r>
          </w:p>
          <w:p w14:paraId="02E6C607"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6A47B55C"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 regolamento  di riferimento</w:t>
            </w:r>
          </w:p>
          <w:p w14:paraId="5C057AD1" w14:textId="77777777" w:rsidR="00CB5CC9" w:rsidRPr="00CB5CC9" w:rsidRDefault="00CB5CC9" w:rsidP="00935166">
            <w:pPr>
              <w:numPr>
                <w:ilvl w:val="0"/>
                <w:numId w:val="34"/>
              </w:numPr>
              <w:contextualSpacing/>
              <w:rPr>
                <w:rFonts w:ascii="Garamond" w:eastAsia="Calibri" w:hAnsi="Garamond" w:cs="BookmanOldStyle"/>
                <w:sz w:val="16"/>
                <w:szCs w:val="16"/>
              </w:rPr>
            </w:pPr>
          </w:p>
          <w:p w14:paraId="59458016" w14:textId="77777777" w:rsidR="00CB5CC9" w:rsidRPr="00CB5CC9" w:rsidRDefault="00CB5CC9" w:rsidP="00935166">
            <w:pPr>
              <w:numPr>
                <w:ilvl w:val="0"/>
                <w:numId w:val="34"/>
              </w:numPr>
              <w:autoSpaceDE w:val="0"/>
              <w:autoSpaceDN w:val="0"/>
              <w:adjustRightInd w:val="0"/>
              <w:contextualSpacing/>
              <w:rPr>
                <w:rFonts w:ascii="BookmanOldStyle" w:eastAsia="Calibri" w:hAnsi="BookmanOldStyle" w:cs="BookmanOldStyle"/>
              </w:rPr>
            </w:pPr>
            <w:r w:rsidRPr="00CB5CC9">
              <w:rPr>
                <w:rFonts w:ascii="Garamond" w:eastAsia="Calibri" w:hAnsi="Garamond" w:cs="BookmanOldStyle"/>
                <w:sz w:val="18"/>
                <w:szCs w:val="18"/>
              </w:rPr>
              <w:t>mancata attuazione del principio di distinzione tra politica e amministrazione</w:t>
            </w:r>
            <w:r w:rsidRPr="00CB5CC9">
              <w:rPr>
                <w:rFonts w:ascii="BookmanOldStyle" w:eastAsia="Calibri" w:hAnsi="BookmanOldStyle" w:cs="BookmanOldStyle"/>
              </w:rPr>
              <w:t>.</w:t>
            </w:r>
          </w:p>
          <w:p w14:paraId="5A4FB5DD"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Times New Roman"/>
                <w:sz w:val="16"/>
                <w:szCs w:val="16"/>
              </w:rPr>
              <w:t>Mancata previsione  dei requisiti per la concessioni di provvidenze economiche -;</w:t>
            </w:r>
          </w:p>
          <w:p w14:paraId="3F00D260"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Times New Roman"/>
                <w:sz w:val="16"/>
                <w:szCs w:val="16"/>
              </w:rPr>
              <w:t xml:space="preserve">Mancata o non adeguata definizione dei criteri per la determinazione del "quantum" – </w:t>
            </w:r>
          </w:p>
          <w:p w14:paraId="1D9386B7"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Times New Roman"/>
                <w:sz w:val="16"/>
                <w:szCs w:val="16"/>
              </w:rPr>
              <w:t>Mancata pubblicazione degli atti ai fini della partecipazione - mancata verifica dei</w:t>
            </w:r>
            <w:r w:rsidRPr="00CB5CC9">
              <w:rPr>
                <w:rFonts w:ascii="Calibri" w:eastAsia="Calibri" w:hAnsi="Calibri" w:cs="Times New Roman"/>
                <w:sz w:val="34"/>
                <w:szCs w:val="34"/>
              </w:rPr>
              <w:t xml:space="preserve"> </w:t>
            </w:r>
            <w:r w:rsidRPr="00CB5CC9">
              <w:rPr>
                <w:rFonts w:ascii="Garamond" w:eastAsia="Calibri" w:hAnsi="Garamond" w:cs="Times New Roman"/>
                <w:sz w:val="16"/>
                <w:szCs w:val="16"/>
              </w:rPr>
              <w:t>presupposti per la corresponsione dei contributi</w:t>
            </w:r>
          </w:p>
          <w:p w14:paraId="3FA3EC27"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p w14:paraId="0EA76D90" w14:textId="77777777" w:rsidR="00CB5CC9" w:rsidRPr="00CB5CC9" w:rsidRDefault="00CB5CC9" w:rsidP="00CB5CC9">
            <w:pPr>
              <w:autoSpaceDE w:val="0"/>
              <w:autoSpaceDN w:val="0"/>
              <w:adjustRightInd w:val="0"/>
              <w:contextualSpacing/>
              <w:rPr>
                <w:rFonts w:ascii="BookmanOldStyle" w:eastAsia="Calibri" w:hAnsi="BookmanOldStyle" w:cs="BookmanOldStyle"/>
              </w:rPr>
            </w:pPr>
          </w:p>
          <w:p w14:paraId="4822D52D" w14:textId="77777777" w:rsidR="00CB5CC9" w:rsidRPr="00CB5CC9" w:rsidRDefault="00CB5CC9" w:rsidP="00CB5CC9">
            <w:pPr>
              <w:autoSpaceDE w:val="0"/>
              <w:autoSpaceDN w:val="0"/>
              <w:adjustRightInd w:val="0"/>
              <w:rPr>
                <w:rFonts w:ascii="BookmanOldStyle" w:eastAsia="Calibri" w:hAnsi="BookmanOldStyle" w:cs="BookmanOldStyle"/>
              </w:rPr>
            </w:pPr>
          </w:p>
          <w:p w14:paraId="7B58EB19"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15BDEE68" w14:textId="77777777" w:rsidTr="00905A94">
        <w:tc>
          <w:tcPr>
            <w:tcW w:w="1843" w:type="dxa"/>
          </w:tcPr>
          <w:p w14:paraId="3DC2E04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3.3</w:t>
            </w:r>
          </w:p>
          <w:p w14:paraId="78227328" w14:textId="77777777" w:rsidR="00CB5CC9" w:rsidRPr="00CB5CC9" w:rsidRDefault="00CB5CC9" w:rsidP="00CB5CC9">
            <w:pPr>
              <w:jc w:val="center"/>
              <w:rPr>
                <w:rFonts w:ascii="Garamond" w:eastAsia="Calibri" w:hAnsi="Garamond" w:cs="Times New Roman"/>
                <w:b/>
                <w:sz w:val="16"/>
                <w:szCs w:val="16"/>
              </w:rPr>
            </w:pPr>
          </w:p>
        </w:tc>
        <w:tc>
          <w:tcPr>
            <w:tcW w:w="3685" w:type="dxa"/>
          </w:tcPr>
          <w:p w14:paraId="5CA8B94B"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4FD96483"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lastRenderedPageBreak/>
              <w:t>scelte irragionevoli a fronte di eventuali situazioni affini</w:t>
            </w:r>
          </w:p>
          <w:p w14:paraId="61F1CF81"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14B26082"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lastRenderedPageBreak/>
              <w:t>mancanza di chiarezza del regolamento  di riferimento</w:t>
            </w:r>
          </w:p>
          <w:p w14:paraId="1A2D0A22" w14:textId="77777777" w:rsidR="00CB5CC9" w:rsidRPr="00CB5CC9" w:rsidRDefault="00CB5CC9" w:rsidP="00CB5CC9">
            <w:pPr>
              <w:rPr>
                <w:rFonts w:ascii="Garamond" w:eastAsia="Calibri" w:hAnsi="Garamond" w:cs="BookmanOldStyle"/>
                <w:sz w:val="16"/>
                <w:szCs w:val="16"/>
              </w:rPr>
            </w:pPr>
          </w:p>
          <w:p w14:paraId="4CEA88F3" w14:textId="77777777" w:rsidR="00CB5CC9" w:rsidRPr="00CB5CC9" w:rsidRDefault="00CB5CC9" w:rsidP="00935166">
            <w:pPr>
              <w:numPr>
                <w:ilvl w:val="0"/>
                <w:numId w:val="34"/>
              </w:numPr>
              <w:autoSpaceDE w:val="0"/>
              <w:autoSpaceDN w:val="0"/>
              <w:adjustRightInd w:val="0"/>
              <w:contextualSpacing/>
              <w:rPr>
                <w:rFonts w:ascii="BookmanOldStyle" w:eastAsia="Calibri" w:hAnsi="BookmanOldStyle" w:cs="BookmanOldStyle"/>
              </w:rPr>
            </w:pPr>
            <w:r w:rsidRPr="00CB5CC9">
              <w:rPr>
                <w:rFonts w:ascii="Garamond" w:eastAsia="Calibri" w:hAnsi="Garamond" w:cs="BookmanOldStyle"/>
                <w:sz w:val="18"/>
                <w:szCs w:val="18"/>
              </w:rPr>
              <w:lastRenderedPageBreak/>
              <w:t>mancata attuazione del principio di distinzione tra politica e amministrazione</w:t>
            </w:r>
            <w:r w:rsidRPr="00CB5CC9">
              <w:rPr>
                <w:rFonts w:ascii="BookmanOldStyle" w:eastAsia="Calibri" w:hAnsi="BookmanOldStyle" w:cs="BookmanOldStyle"/>
              </w:rPr>
              <w:t>.</w:t>
            </w:r>
          </w:p>
          <w:p w14:paraId="5C94C0DF" w14:textId="77777777" w:rsidR="00CB5CC9" w:rsidRPr="00CB5CC9" w:rsidRDefault="00CB5CC9" w:rsidP="00CB5CC9">
            <w:pPr>
              <w:contextualSpacing/>
              <w:rPr>
                <w:rFonts w:ascii="BookmanOldStyle" w:eastAsia="Calibri" w:hAnsi="BookmanOldStyle" w:cs="BookmanOldStyle"/>
              </w:rPr>
            </w:pPr>
          </w:p>
          <w:p w14:paraId="51B808BF" w14:textId="77777777" w:rsidR="00CB5CC9" w:rsidRPr="00CB5CC9" w:rsidRDefault="00CB5CC9" w:rsidP="00935166">
            <w:pPr>
              <w:numPr>
                <w:ilvl w:val="0"/>
                <w:numId w:val="34"/>
              </w:numPr>
              <w:autoSpaceDE w:val="0"/>
              <w:autoSpaceDN w:val="0"/>
              <w:adjustRightInd w:val="0"/>
              <w:contextualSpacing/>
              <w:rPr>
                <w:rFonts w:ascii="BookmanOldStyle" w:eastAsia="Calibri" w:hAnsi="BookmanOldStyle" w:cs="BookmanOldStyle"/>
              </w:rPr>
            </w:pPr>
            <w:r w:rsidRPr="00CB5CC9">
              <w:rPr>
                <w:rFonts w:ascii="Garamond" w:eastAsia="Calibri" w:hAnsi="Garamond" w:cs="Times New Roman"/>
                <w:sz w:val="16"/>
                <w:szCs w:val="16"/>
              </w:rPr>
              <w:t>Mancata o non adeguata definizione dei criteri per la determinazione del "quantum"</w:t>
            </w:r>
          </w:p>
          <w:p w14:paraId="1C346A25" w14:textId="77777777" w:rsidR="00CB5CC9" w:rsidRPr="00CB5CC9" w:rsidRDefault="00CB5CC9" w:rsidP="00CB5CC9">
            <w:pPr>
              <w:autoSpaceDE w:val="0"/>
              <w:autoSpaceDN w:val="0"/>
              <w:adjustRightInd w:val="0"/>
              <w:rPr>
                <w:rFonts w:ascii="BookmanOldStyle" w:eastAsia="Calibri" w:hAnsi="BookmanOldStyle" w:cs="BookmanOldStyle"/>
              </w:rPr>
            </w:pPr>
          </w:p>
          <w:p w14:paraId="21D8D05B"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3FB48EF4" w14:textId="77777777" w:rsidTr="00905A94">
        <w:tc>
          <w:tcPr>
            <w:tcW w:w="1843" w:type="dxa"/>
          </w:tcPr>
          <w:p w14:paraId="326FB9DD"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lastRenderedPageBreak/>
              <w:t>Processo 3.4</w:t>
            </w:r>
          </w:p>
          <w:p w14:paraId="033A21F7" w14:textId="77777777" w:rsidR="00CB5CC9" w:rsidRPr="00CB5CC9" w:rsidRDefault="00CB5CC9" w:rsidP="00CB5CC9">
            <w:pPr>
              <w:jc w:val="center"/>
              <w:rPr>
                <w:rFonts w:ascii="Garamond" w:eastAsia="Calibri" w:hAnsi="Garamond" w:cs="Times New Roman"/>
                <w:b/>
                <w:sz w:val="16"/>
                <w:szCs w:val="16"/>
              </w:rPr>
            </w:pPr>
          </w:p>
        </w:tc>
        <w:tc>
          <w:tcPr>
            <w:tcW w:w="3685" w:type="dxa"/>
          </w:tcPr>
          <w:p w14:paraId="6835A990"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6DB6F94A"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scelte irragionevoli a fronte di eventuali situazioni affini</w:t>
            </w:r>
          </w:p>
          <w:p w14:paraId="1F868605"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06D0244B"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 regolamento  di riferimento</w:t>
            </w:r>
          </w:p>
          <w:p w14:paraId="7A0D06BE" w14:textId="77777777" w:rsidR="00CB5CC9" w:rsidRPr="00CB5CC9" w:rsidRDefault="00CB5CC9" w:rsidP="00CB5CC9">
            <w:pPr>
              <w:rPr>
                <w:rFonts w:ascii="Garamond" w:eastAsia="Calibri" w:hAnsi="Garamond" w:cs="BookmanOldStyle"/>
                <w:sz w:val="16"/>
                <w:szCs w:val="16"/>
              </w:rPr>
            </w:pPr>
          </w:p>
          <w:p w14:paraId="60C89B63"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8"/>
                <w:szCs w:val="18"/>
              </w:rPr>
            </w:pPr>
            <w:r w:rsidRPr="00CB5CC9">
              <w:rPr>
                <w:rFonts w:ascii="Garamond" w:eastAsia="Calibri" w:hAnsi="Garamond" w:cs="BookmanOldStyle"/>
                <w:sz w:val="18"/>
                <w:szCs w:val="18"/>
              </w:rPr>
              <w:t>mancata attuazione del principio di distinzione tra politica e amministrazione</w:t>
            </w:r>
          </w:p>
          <w:p w14:paraId="0AFE0241" w14:textId="77777777" w:rsidR="00CB5CC9" w:rsidRPr="00CB5CC9" w:rsidRDefault="00CB5CC9" w:rsidP="00935166">
            <w:pPr>
              <w:numPr>
                <w:ilvl w:val="0"/>
                <w:numId w:val="34"/>
              </w:numPr>
              <w:autoSpaceDE w:val="0"/>
              <w:autoSpaceDN w:val="0"/>
              <w:adjustRightInd w:val="0"/>
              <w:contextualSpacing/>
              <w:rPr>
                <w:rFonts w:ascii="BookmanOldStyle" w:eastAsia="Calibri" w:hAnsi="BookmanOldStyle" w:cs="BookmanOldStyle"/>
              </w:rPr>
            </w:pPr>
            <w:r w:rsidRPr="00CB5CC9">
              <w:rPr>
                <w:rFonts w:ascii="Garamond" w:eastAsia="Calibri" w:hAnsi="Garamond" w:cs="Times New Roman"/>
                <w:sz w:val="16"/>
                <w:szCs w:val="16"/>
              </w:rPr>
              <w:t>Mancata o non adeguata definizione dei criteri per la determinazione del "quantum"</w:t>
            </w:r>
          </w:p>
          <w:p w14:paraId="4DA9308F" w14:textId="77777777" w:rsidR="00CB5CC9" w:rsidRPr="00CB5CC9" w:rsidRDefault="00CB5CC9" w:rsidP="00CB5CC9">
            <w:pPr>
              <w:autoSpaceDE w:val="0"/>
              <w:autoSpaceDN w:val="0"/>
              <w:adjustRightInd w:val="0"/>
              <w:rPr>
                <w:rFonts w:ascii="BookmanOldStyle" w:eastAsia="Calibri" w:hAnsi="BookmanOldStyle" w:cs="BookmanOldStyle"/>
              </w:rPr>
            </w:pPr>
          </w:p>
          <w:p w14:paraId="6EB8B996"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764D1968" w14:textId="77777777" w:rsidTr="00905A94">
        <w:tc>
          <w:tcPr>
            <w:tcW w:w="1843" w:type="dxa"/>
          </w:tcPr>
          <w:p w14:paraId="0CDCEA01"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3.5</w:t>
            </w:r>
          </w:p>
          <w:p w14:paraId="1209E728" w14:textId="77777777" w:rsidR="00CB5CC9" w:rsidRPr="00CB5CC9" w:rsidRDefault="00CB5CC9" w:rsidP="00CB5CC9">
            <w:pPr>
              <w:jc w:val="center"/>
              <w:rPr>
                <w:rFonts w:ascii="Garamond" w:eastAsia="Calibri" w:hAnsi="Garamond" w:cs="Times New Roman"/>
                <w:b/>
                <w:sz w:val="16"/>
                <w:szCs w:val="16"/>
              </w:rPr>
            </w:pPr>
          </w:p>
        </w:tc>
        <w:tc>
          <w:tcPr>
            <w:tcW w:w="3685" w:type="dxa"/>
          </w:tcPr>
          <w:p w14:paraId="20F5A540"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0AD1592D"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scelte irragionevoli a fronte di eventuali situazioni affini</w:t>
            </w:r>
          </w:p>
          <w:p w14:paraId="1C56CD6B"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491352F1"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 regolamento  di riferimento</w:t>
            </w:r>
          </w:p>
          <w:p w14:paraId="0561D5ED" w14:textId="77777777" w:rsidR="00CB5CC9" w:rsidRPr="00CB5CC9" w:rsidRDefault="00CB5CC9" w:rsidP="00CB5CC9">
            <w:pPr>
              <w:rPr>
                <w:rFonts w:ascii="Garamond" w:eastAsia="Calibri" w:hAnsi="Garamond" w:cs="BookmanOldStyle"/>
                <w:sz w:val="16"/>
                <w:szCs w:val="16"/>
              </w:rPr>
            </w:pPr>
          </w:p>
          <w:p w14:paraId="15588791"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8"/>
                <w:szCs w:val="18"/>
              </w:rPr>
            </w:pPr>
            <w:r w:rsidRPr="00CB5CC9">
              <w:rPr>
                <w:rFonts w:ascii="Garamond" w:eastAsia="Calibri" w:hAnsi="Garamond" w:cs="BookmanOldStyle"/>
                <w:sz w:val="18"/>
                <w:szCs w:val="18"/>
              </w:rPr>
              <w:t>mancata attuazione del principio di distinzione tra politica e amministrazione</w:t>
            </w:r>
          </w:p>
          <w:p w14:paraId="00558E6F" w14:textId="77777777" w:rsidR="00CB5CC9" w:rsidRPr="00CB5CC9" w:rsidRDefault="00CB5CC9" w:rsidP="00935166">
            <w:pPr>
              <w:numPr>
                <w:ilvl w:val="0"/>
                <w:numId w:val="34"/>
              </w:numPr>
              <w:autoSpaceDE w:val="0"/>
              <w:autoSpaceDN w:val="0"/>
              <w:adjustRightInd w:val="0"/>
              <w:contextualSpacing/>
              <w:rPr>
                <w:rFonts w:ascii="BookmanOldStyle" w:eastAsia="Calibri" w:hAnsi="BookmanOldStyle" w:cs="BookmanOldStyle"/>
              </w:rPr>
            </w:pPr>
            <w:r w:rsidRPr="00CB5CC9">
              <w:rPr>
                <w:rFonts w:ascii="Garamond" w:eastAsia="Calibri" w:hAnsi="Garamond" w:cs="Times New Roman"/>
                <w:sz w:val="16"/>
                <w:szCs w:val="16"/>
              </w:rPr>
              <w:t>Mancata o non adeguata definizione dei criteri per la determinazione del "quantum"</w:t>
            </w:r>
          </w:p>
          <w:p w14:paraId="6D45FA1C" w14:textId="77777777" w:rsidR="00CB5CC9" w:rsidRPr="00CB5CC9" w:rsidRDefault="00CB5CC9" w:rsidP="00CB5CC9">
            <w:pPr>
              <w:autoSpaceDE w:val="0"/>
              <w:autoSpaceDN w:val="0"/>
              <w:adjustRightInd w:val="0"/>
              <w:rPr>
                <w:rFonts w:ascii="BookmanOldStyle" w:eastAsia="Calibri" w:hAnsi="BookmanOldStyle" w:cs="BookmanOldStyle"/>
              </w:rPr>
            </w:pPr>
          </w:p>
          <w:p w14:paraId="3098F072"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05A21CBD" w14:textId="77777777" w:rsidTr="00905A94">
        <w:tc>
          <w:tcPr>
            <w:tcW w:w="1843" w:type="dxa"/>
          </w:tcPr>
          <w:p w14:paraId="06D49C60"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3.6</w:t>
            </w:r>
          </w:p>
        </w:tc>
        <w:tc>
          <w:tcPr>
            <w:tcW w:w="3685" w:type="dxa"/>
          </w:tcPr>
          <w:p w14:paraId="257FD070"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336C300E"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587C5AFB"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 regolamento  di riferimento</w:t>
            </w:r>
          </w:p>
          <w:p w14:paraId="35BB3D7B" w14:textId="77777777" w:rsidR="00CB5CC9" w:rsidRPr="00CB5CC9" w:rsidRDefault="00CB5CC9" w:rsidP="00CB5CC9">
            <w:pPr>
              <w:rPr>
                <w:rFonts w:ascii="Garamond" w:eastAsia="Calibri" w:hAnsi="Garamond" w:cs="BookmanOldStyle"/>
                <w:sz w:val="16"/>
                <w:szCs w:val="16"/>
              </w:rPr>
            </w:pPr>
          </w:p>
          <w:p w14:paraId="6B32598B"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8"/>
                <w:szCs w:val="18"/>
              </w:rPr>
              <w:t>mancata attuazione del principio di distinzione tra politica e amministrazione</w:t>
            </w:r>
          </w:p>
        </w:tc>
      </w:tr>
      <w:tr w:rsidR="00CB5CC9" w:rsidRPr="00CB5CC9" w14:paraId="2C5035D2" w14:textId="77777777" w:rsidTr="00905A94">
        <w:tc>
          <w:tcPr>
            <w:tcW w:w="1843" w:type="dxa"/>
          </w:tcPr>
          <w:p w14:paraId="37354039"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Processon 3.7</w:t>
            </w:r>
          </w:p>
        </w:tc>
        <w:tc>
          <w:tcPr>
            <w:tcW w:w="3685" w:type="dxa"/>
          </w:tcPr>
          <w:p w14:paraId="10EDA214"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076F84CE"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5C467467" w14:textId="77777777" w:rsidR="00CB5CC9" w:rsidRPr="00CB5CC9" w:rsidRDefault="00CB5CC9" w:rsidP="00935166">
            <w:pPr>
              <w:numPr>
                <w:ilvl w:val="0"/>
                <w:numId w:val="34"/>
              </w:numPr>
              <w:contextualSpacing/>
              <w:rPr>
                <w:rFonts w:ascii="Garamond" w:eastAsia="Calibri" w:hAnsi="Garamond" w:cs="BookmanOldStyle"/>
                <w:sz w:val="16"/>
                <w:szCs w:val="16"/>
              </w:rPr>
            </w:pPr>
            <w:r w:rsidRPr="00CB5CC9">
              <w:rPr>
                <w:rFonts w:ascii="Garamond" w:eastAsia="Calibri" w:hAnsi="Garamond" w:cs="BookmanOldStyle"/>
                <w:sz w:val="16"/>
                <w:szCs w:val="16"/>
              </w:rPr>
              <w:t>mancanza di chiarezza del regolamento  di riferimento</w:t>
            </w:r>
          </w:p>
          <w:p w14:paraId="15EC7BA5" w14:textId="77777777" w:rsidR="00CB5CC9" w:rsidRPr="00CB5CC9" w:rsidRDefault="00CB5CC9" w:rsidP="00935166">
            <w:pPr>
              <w:numPr>
                <w:ilvl w:val="0"/>
                <w:numId w:val="34"/>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8"/>
                <w:szCs w:val="18"/>
              </w:rPr>
              <w:t>mancata attuazione del principio di distinzione tra politica e amministrazione</w:t>
            </w:r>
          </w:p>
        </w:tc>
      </w:tr>
      <w:tr w:rsidR="00CB5CC9" w:rsidRPr="00CB5CC9" w14:paraId="1ACE330F" w14:textId="77777777" w:rsidTr="00905A94">
        <w:tc>
          <w:tcPr>
            <w:tcW w:w="1843" w:type="dxa"/>
          </w:tcPr>
          <w:p w14:paraId="1C2D7AB4"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Processo3.8</w:t>
            </w:r>
          </w:p>
        </w:tc>
        <w:tc>
          <w:tcPr>
            <w:tcW w:w="3685" w:type="dxa"/>
          </w:tcPr>
          <w:p w14:paraId="17C914D3"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1830966E" w14:textId="77777777" w:rsidR="00CB5CC9" w:rsidRPr="00CB5CC9" w:rsidRDefault="00CB5CC9" w:rsidP="00CB5CC9">
            <w:pPr>
              <w:jc w:val="center"/>
              <w:rPr>
                <w:rFonts w:ascii="Garamond" w:eastAsia="Calibri" w:hAnsi="Garamond" w:cs="Times New Roman"/>
                <w:b/>
                <w:sz w:val="16"/>
                <w:szCs w:val="16"/>
              </w:rPr>
            </w:pPr>
          </w:p>
        </w:tc>
        <w:tc>
          <w:tcPr>
            <w:tcW w:w="3828" w:type="dxa"/>
          </w:tcPr>
          <w:p w14:paraId="1B07C125"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mancanza di chiarezza del regolamento  di riferimento</w:t>
            </w:r>
          </w:p>
          <w:p w14:paraId="1389715A"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mancata attuazione del principio di distinzione tra politica e amministrazione</w:t>
            </w:r>
          </w:p>
        </w:tc>
      </w:tr>
      <w:tr w:rsidR="00CB5CC9" w:rsidRPr="00CB5CC9" w14:paraId="24188B93" w14:textId="77777777" w:rsidTr="00905A94">
        <w:tc>
          <w:tcPr>
            <w:tcW w:w="1843" w:type="dxa"/>
            <w:tcBorders>
              <w:bottom w:val="single" w:sz="4" w:space="0" w:color="auto"/>
            </w:tcBorders>
          </w:tcPr>
          <w:p w14:paraId="7389841D" w14:textId="77777777" w:rsidR="00CB5CC9" w:rsidRPr="00CB5CC9" w:rsidRDefault="00CB5CC9" w:rsidP="00CB5CC9">
            <w:pPr>
              <w:jc w:val="center"/>
              <w:rPr>
                <w:rFonts w:ascii="Garamond" w:eastAsia="Calibri" w:hAnsi="Garamond" w:cs="Times New Roman"/>
                <w:b/>
                <w:sz w:val="16"/>
                <w:szCs w:val="16"/>
              </w:rPr>
            </w:pPr>
            <w:r w:rsidRPr="00CB5CC9">
              <w:rPr>
                <w:rFonts w:ascii="Garamond" w:eastAsia="Calibri" w:hAnsi="Garamond" w:cs="Times New Roman"/>
                <w:b/>
                <w:sz w:val="16"/>
                <w:szCs w:val="16"/>
              </w:rPr>
              <w:t>Processo 3.9</w:t>
            </w:r>
          </w:p>
        </w:tc>
        <w:tc>
          <w:tcPr>
            <w:tcW w:w="3685" w:type="dxa"/>
            <w:tcBorders>
              <w:bottom w:val="single" w:sz="4" w:space="0" w:color="auto"/>
            </w:tcBorders>
          </w:tcPr>
          <w:p w14:paraId="7D9E392E" w14:textId="77777777" w:rsidR="00CB5CC9" w:rsidRPr="00CB5CC9" w:rsidRDefault="00CB5CC9" w:rsidP="00935166">
            <w:pPr>
              <w:numPr>
                <w:ilvl w:val="0"/>
                <w:numId w:val="33"/>
              </w:numPr>
              <w:contextualSpacing/>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3A04823D" w14:textId="77777777" w:rsidR="00CB5CC9" w:rsidRPr="00CB5CC9" w:rsidRDefault="00CB5CC9" w:rsidP="00CB5CC9">
            <w:pPr>
              <w:jc w:val="center"/>
              <w:rPr>
                <w:rFonts w:ascii="Garamond" w:eastAsia="Calibri" w:hAnsi="Garamond" w:cs="Times New Roman"/>
                <w:b/>
                <w:sz w:val="16"/>
                <w:szCs w:val="16"/>
              </w:rPr>
            </w:pPr>
          </w:p>
        </w:tc>
        <w:tc>
          <w:tcPr>
            <w:tcW w:w="3828" w:type="dxa"/>
            <w:tcBorders>
              <w:bottom w:val="single" w:sz="4" w:space="0" w:color="auto"/>
            </w:tcBorders>
          </w:tcPr>
          <w:p w14:paraId="5A05209F"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Discrezionalità nella determinazione delle somme o dei vantaggi da attribuire</w:t>
            </w:r>
          </w:p>
          <w:p w14:paraId="11C15206"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inadeguatezza della documentazione per l'accesso ai vantaggi che può determinare eventuali disparità di trattamento</w:t>
            </w:r>
          </w:p>
          <w:p w14:paraId="407476FD" w14:textId="77777777" w:rsidR="00CB5CC9" w:rsidRPr="00CB5CC9" w:rsidRDefault="00CB5CC9" w:rsidP="00935166">
            <w:pPr>
              <w:numPr>
                <w:ilvl w:val="0"/>
                <w:numId w:val="33"/>
              </w:num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conflitto di interessi</w:t>
            </w:r>
          </w:p>
          <w:p w14:paraId="4F059456"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395AEB81" w14:textId="77777777" w:rsidTr="00905A94">
        <w:tc>
          <w:tcPr>
            <w:tcW w:w="1843" w:type="dxa"/>
            <w:shd w:val="clear" w:color="auto" w:fill="FFC000"/>
          </w:tcPr>
          <w:p w14:paraId="5CAF4232" w14:textId="77777777" w:rsidR="00CB5CC9" w:rsidRPr="00CB5CC9" w:rsidRDefault="00CB5CC9" w:rsidP="00CB5CC9">
            <w:pPr>
              <w:jc w:val="center"/>
              <w:rPr>
                <w:rFonts w:ascii="Garamond" w:eastAsia="Calibri" w:hAnsi="Garamond" w:cs="Times New Roman"/>
                <w:sz w:val="16"/>
                <w:szCs w:val="16"/>
              </w:rPr>
            </w:pPr>
            <w:r w:rsidRPr="00CB5CC9">
              <w:rPr>
                <w:rFonts w:ascii="Garamond" w:eastAsia="Calibri" w:hAnsi="Garamond" w:cs="Times New Roman"/>
                <w:sz w:val="16"/>
                <w:szCs w:val="16"/>
              </w:rPr>
              <w:t xml:space="preserve">AREA GENERALE 4 </w:t>
            </w:r>
          </w:p>
        </w:tc>
        <w:tc>
          <w:tcPr>
            <w:tcW w:w="7513" w:type="dxa"/>
            <w:gridSpan w:val="2"/>
            <w:shd w:val="clear" w:color="auto" w:fill="FFC000"/>
          </w:tcPr>
          <w:p w14:paraId="4A8B500E" w14:textId="77777777" w:rsidR="00CB5CC9" w:rsidRPr="00CB5CC9" w:rsidRDefault="00CB5CC9" w:rsidP="00CB5CC9">
            <w:pPr>
              <w:autoSpaceDE w:val="0"/>
              <w:autoSpaceDN w:val="0"/>
              <w:adjustRightInd w:val="0"/>
              <w:rPr>
                <w:rFonts w:ascii="Times New Roman" w:eastAsia="Calibri" w:hAnsi="Times New Roman" w:cs="Times New Roman"/>
                <w:color w:val="000000"/>
                <w:sz w:val="16"/>
                <w:szCs w:val="18"/>
              </w:rPr>
            </w:pPr>
            <w:r w:rsidRPr="00CB5CC9">
              <w:rPr>
                <w:rFonts w:ascii="Times New Roman" w:eastAsia="Calibri" w:hAnsi="Times New Roman" w:cs="Times New Roman"/>
                <w:color w:val="000000"/>
                <w:sz w:val="16"/>
                <w:szCs w:val="18"/>
              </w:rPr>
              <w:t xml:space="preserve">PROVVEDIMENTI AMPLIATIVI DELLA SFERA GIURIDICA DEI DESTINATARI PRIVI DI EFFETTO ECONOMICO DIRETTO ED IMMEDIATO PER IL DESTINATARIO </w:t>
            </w:r>
          </w:p>
          <w:p w14:paraId="5D8B0565"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p>
        </w:tc>
      </w:tr>
      <w:tr w:rsidR="00CB5CC9" w:rsidRPr="00CB5CC9" w14:paraId="3B668255" w14:textId="77777777" w:rsidTr="00905A94">
        <w:tc>
          <w:tcPr>
            <w:tcW w:w="1843" w:type="dxa"/>
          </w:tcPr>
          <w:p w14:paraId="70097858"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Processo 4.1 </w:t>
            </w:r>
          </w:p>
          <w:p w14:paraId="365AC8EC" w14:textId="77777777" w:rsidR="00CB5CC9" w:rsidRPr="00CB5CC9" w:rsidRDefault="00CB5CC9" w:rsidP="00CB5CC9">
            <w:pPr>
              <w:rPr>
                <w:rFonts w:ascii="Garamond" w:eastAsia="Calibri" w:hAnsi="Garamond" w:cs="Times New Roman"/>
                <w:sz w:val="16"/>
                <w:szCs w:val="16"/>
              </w:rPr>
            </w:pPr>
          </w:p>
          <w:p w14:paraId="53DAD070" w14:textId="77777777" w:rsidR="00CB5CC9" w:rsidRPr="00CB5CC9" w:rsidRDefault="00CB5CC9" w:rsidP="00CB5CC9">
            <w:pPr>
              <w:rPr>
                <w:rFonts w:ascii="Garamond" w:eastAsia="Calibri" w:hAnsi="Garamond" w:cs="Times New Roman"/>
                <w:sz w:val="16"/>
                <w:szCs w:val="16"/>
              </w:rPr>
            </w:pPr>
          </w:p>
        </w:tc>
        <w:tc>
          <w:tcPr>
            <w:tcW w:w="3685" w:type="dxa"/>
          </w:tcPr>
          <w:p w14:paraId="0C7B3634"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Violazione norme , limiti e indici per favorire interessi di parte</w:t>
            </w:r>
          </w:p>
          <w:p w14:paraId="6DDB1060"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08102884" w14:textId="77777777" w:rsidR="00CB5CC9" w:rsidRPr="00CB5CC9" w:rsidRDefault="00CB5CC9" w:rsidP="00CB5CC9">
            <w:pPr>
              <w:autoSpaceDE w:val="0"/>
              <w:autoSpaceDN w:val="0"/>
              <w:adjustRightInd w:val="0"/>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mancanza di misure di trattamento del rischio (controlli), o mancata attuazione di</w:t>
            </w:r>
          </w:p>
          <w:p w14:paraId="6EEF0A52" w14:textId="77777777" w:rsidR="00CB5CC9" w:rsidRPr="00CB5CC9" w:rsidRDefault="00CB5CC9" w:rsidP="00CB5CC9">
            <w:pPr>
              <w:autoSpaceDE w:val="0"/>
              <w:autoSpaceDN w:val="0"/>
              <w:adjustRightInd w:val="0"/>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quelle previste;</w:t>
            </w:r>
          </w:p>
          <w:p w14:paraId="636BD8BC" w14:textId="77777777" w:rsidR="00CB5CC9" w:rsidRPr="00CB5CC9" w:rsidRDefault="00CB5CC9" w:rsidP="00CB5CC9">
            <w:pPr>
              <w:autoSpaceDE w:val="0"/>
              <w:autoSpaceDN w:val="0"/>
              <w:adjustRightInd w:val="0"/>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 xml:space="preserve"> mancanza di trasparenza</w:t>
            </w:r>
          </w:p>
        </w:tc>
      </w:tr>
      <w:tr w:rsidR="00CB5CC9" w:rsidRPr="00CB5CC9" w14:paraId="0BF7B8E6" w14:textId="77777777" w:rsidTr="00905A94">
        <w:tc>
          <w:tcPr>
            <w:tcW w:w="1843" w:type="dxa"/>
          </w:tcPr>
          <w:p w14:paraId="66A2CF24"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Processo 4.2</w:t>
            </w:r>
          </w:p>
          <w:p w14:paraId="0EF1973C" w14:textId="77777777" w:rsidR="00CB5CC9" w:rsidRPr="00CB5CC9" w:rsidRDefault="00CB5CC9" w:rsidP="00CB5CC9">
            <w:pPr>
              <w:rPr>
                <w:rFonts w:ascii="Garamond" w:eastAsia="Calibri" w:hAnsi="Garamond" w:cs="Times New Roman"/>
                <w:sz w:val="16"/>
                <w:szCs w:val="16"/>
              </w:rPr>
            </w:pPr>
          </w:p>
        </w:tc>
        <w:tc>
          <w:tcPr>
            <w:tcW w:w="3685" w:type="dxa"/>
          </w:tcPr>
          <w:p w14:paraId="654395A3"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Violazione norme , limiti e indici per favorire interessi di parte</w:t>
            </w:r>
          </w:p>
          <w:p w14:paraId="6CD07AE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1509122C"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mancanza di misure di trattamento del rischio (controlli), o mancata attuazione di</w:t>
            </w:r>
          </w:p>
          <w:p w14:paraId="180AD277"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quelle previste;</w:t>
            </w:r>
          </w:p>
          <w:p w14:paraId="7238E6B6" w14:textId="77777777" w:rsidR="00CB5CC9" w:rsidRPr="00CB5CC9" w:rsidRDefault="00CB5CC9" w:rsidP="00CB5CC9">
            <w:pPr>
              <w:autoSpaceDE w:val="0"/>
              <w:autoSpaceDN w:val="0"/>
              <w:adjustRightInd w:val="0"/>
              <w:contextualSpacing/>
              <w:rPr>
                <w:rFonts w:ascii="Garamond" w:eastAsia="Calibri" w:hAnsi="Garamond" w:cs="BookmanOldStyle"/>
                <w:sz w:val="16"/>
                <w:szCs w:val="16"/>
              </w:rPr>
            </w:pPr>
            <w:r w:rsidRPr="00CB5CC9">
              <w:rPr>
                <w:rFonts w:ascii="Garamond" w:eastAsia="Calibri" w:hAnsi="Garamond" w:cs="BookmanOldStyle"/>
                <w:sz w:val="16"/>
                <w:szCs w:val="16"/>
              </w:rPr>
              <w:t>•</w:t>
            </w:r>
            <w:r w:rsidRPr="00CB5CC9">
              <w:rPr>
                <w:rFonts w:ascii="Garamond" w:eastAsia="Calibri" w:hAnsi="Garamond" w:cs="BookmanOldStyle"/>
                <w:sz w:val="16"/>
                <w:szCs w:val="16"/>
              </w:rPr>
              <w:tab/>
              <w:t xml:space="preserve"> mancanza di trasparenza</w:t>
            </w:r>
          </w:p>
        </w:tc>
      </w:tr>
      <w:tr w:rsidR="00CB5CC9" w:rsidRPr="00CB5CC9" w14:paraId="44CD9EEA" w14:textId="77777777" w:rsidTr="00905A94">
        <w:tc>
          <w:tcPr>
            <w:tcW w:w="1843" w:type="dxa"/>
          </w:tcPr>
          <w:p w14:paraId="397D0ED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Processo 4.3</w:t>
            </w:r>
          </w:p>
          <w:p w14:paraId="0DB04726" w14:textId="77777777" w:rsidR="00CB5CC9" w:rsidRPr="00CB5CC9" w:rsidRDefault="00CB5CC9" w:rsidP="00CB5CC9">
            <w:pPr>
              <w:rPr>
                <w:rFonts w:ascii="Garamond" w:eastAsia="Calibri" w:hAnsi="Garamond" w:cs="Times New Roman"/>
                <w:sz w:val="16"/>
                <w:szCs w:val="16"/>
              </w:rPr>
            </w:pPr>
          </w:p>
        </w:tc>
        <w:tc>
          <w:tcPr>
            <w:tcW w:w="3685" w:type="dxa"/>
          </w:tcPr>
          <w:p w14:paraId="3EA630E1"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Violazione norme , limiti e indici per favorire interessi di parte</w:t>
            </w:r>
          </w:p>
          <w:p w14:paraId="08AE0ACC"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17E0EC88"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mancanza di misure di trattamento del rischio (controlli), o mancata attuazione di</w:t>
            </w:r>
          </w:p>
          <w:p w14:paraId="2ADEEEA1"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quelle previste;</w:t>
            </w:r>
          </w:p>
          <w:p w14:paraId="45756C6E"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 xml:space="preserve"> mancanza di trasparenza</w:t>
            </w:r>
          </w:p>
        </w:tc>
      </w:tr>
      <w:tr w:rsidR="00CB5CC9" w:rsidRPr="00CB5CC9" w14:paraId="290D304C" w14:textId="77777777" w:rsidTr="00905A94">
        <w:tc>
          <w:tcPr>
            <w:tcW w:w="1843" w:type="dxa"/>
          </w:tcPr>
          <w:p w14:paraId="1F564084"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Processo 4.4</w:t>
            </w:r>
          </w:p>
          <w:p w14:paraId="4AF5C2B2" w14:textId="77777777" w:rsidR="00CB5CC9" w:rsidRPr="00CB5CC9" w:rsidRDefault="00CB5CC9" w:rsidP="00CB5CC9">
            <w:pPr>
              <w:rPr>
                <w:rFonts w:ascii="Garamond" w:eastAsia="Calibri" w:hAnsi="Garamond" w:cs="Times New Roman"/>
                <w:sz w:val="16"/>
                <w:szCs w:val="16"/>
              </w:rPr>
            </w:pPr>
          </w:p>
        </w:tc>
        <w:tc>
          <w:tcPr>
            <w:tcW w:w="3685" w:type="dxa"/>
          </w:tcPr>
          <w:p w14:paraId="513B1016"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61E50BA2"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mancanza di chiarezza del regolamento  di riferimento</w:t>
            </w:r>
          </w:p>
          <w:p w14:paraId="2AFC386B"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mancata attuazione del principio di distinzione tra politica e amministrazione</w:t>
            </w:r>
          </w:p>
        </w:tc>
      </w:tr>
      <w:tr w:rsidR="00CB5CC9" w:rsidRPr="00CB5CC9" w14:paraId="328800CD" w14:textId="77777777" w:rsidTr="00905A94">
        <w:tc>
          <w:tcPr>
            <w:tcW w:w="1843" w:type="dxa"/>
          </w:tcPr>
          <w:p w14:paraId="7A029BC3"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lastRenderedPageBreak/>
              <w:t>Processo 4.5</w:t>
            </w:r>
          </w:p>
          <w:p w14:paraId="511E84F8" w14:textId="77777777" w:rsidR="00CB5CC9" w:rsidRPr="00CB5CC9" w:rsidRDefault="00CB5CC9" w:rsidP="00CB5CC9">
            <w:pPr>
              <w:rPr>
                <w:rFonts w:ascii="Garamond" w:eastAsia="Calibri" w:hAnsi="Garamond" w:cs="Times New Roman"/>
                <w:sz w:val="16"/>
                <w:szCs w:val="16"/>
              </w:rPr>
            </w:pPr>
          </w:p>
        </w:tc>
        <w:tc>
          <w:tcPr>
            <w:tcW w:w="3685" w:type="dxa"/>
          </w:tcPr>
          <w:p w14:paraId="1AE0051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1F3146BD"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mancanza di chiarezza del regolamento  di riferimento </w:t>
            </w:r>
          </w:p>
          <w:p w14:paraId="40737748"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 xml:space="preserve"> mancanza di trasparenza</w:t>
            </w:r>
          </w:p>
          <w:p w14:paraId="28B3EEF5"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mancanza di misure di trattamento del rischio (controlli), o mancata attuazione di</w:t>
            </w:r>
          </w:p>
          <w:p w14:paraId="19E2F2C4"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quelle previste</w:t>
            </w:r>
          </w:p>
        </w:tc>
      </w:tr>
      <w:tr w:rsidR="00CB5CC9" w:rsidRPr="00CB5CC9" w14:paraId="4B6FC073" w14:textId="77777777" w:rsidTr="00905A94">
        <w:tc>
          <w:tcPr>
            <w:tcW w:w="1843" w:type="dxa"/>
          </w:tcPr>
          <w:p w14:paraId="269389C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Processo 4.6 </w:t>
            </w:r>
          </w:p>
        </w:tc>
        <w:tc>
          <w:tcPr>
            <w:tcW w:w="3685" w:type="dxa"/>
          </w:tcPr>
          <w:p w14:paraId="0519277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310C562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mancanza di chiarezza del regolamento  di riferimento </w:t>
            </w:r>
          </w:p>
          <w:p w14:paraId="4151E00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 xml:space="preserve"> mancanza di trasparenza</w:t>
            </w:r>
          </w:p>
          <w:p w14:paraId="7D0D09F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mancanza di misure di trattamento del rischio (controlli), o mancata attuazione di</w:t>
            </w:r>
          </w:p>
          <w:p w14:paraId="78435DB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quelle previste</w:t>
            </w:r>
          </w:p>
        </w:tc>
      </w:tr>
      <w:tr w:rsidR="00CB5CC9" w:rsidRPr="00CB5CC9" w14:paraId="3A9C5381" w14:textId="77777777" w:rsidTr="00905A94">
        <w:tc>
          <w:tcPr>
            <w:tcW w:w="1843" w:type="dxa"/>
          </w:tcPr>
          <w:p w14:paraId="1936DCD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Processo 4.7 </w:t>
            </w:r>
          </w:p>
        </w:tc>
        <w:tc>
          <w:tcPr>
            <w:tcW w:w="3685" w:type="dxa"/>
          </w:tcPr>
          <w:p w14:paraId="68C1D3A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6EE1A16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mancanza di chiarezza del regolamento  di riferimento </w:t>
            </w:r>
          </w:p>
          <w:p w14:paraId="60FAEB2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 xml:space="preserve"> mancanza di trasparenza</w:t>
            </w:r>
          </w:p>
          <w:p w14:paraId="151C0A1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mancanza di misure di trattamento del rischio (controlli), o mancata attuazione di</w:t>
            </w:r>
          </w:p>
          <w:p w14:paraId="6FBCD74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quelle previste</w:t>
            </w:r>
          </w:p>
        </w:tc>
      </w:tr>
      <w:tr w:rsidR="00CB5CC9" w:rsidRPr="00CB5CC9" w14:paraId="0A25EADB" w14:textId="77777777" w:rsidTr="00905A94">
        <w:tc>
          <w:tcPr>
            <w:tcW w:w="1843" w:type="dxa"/>
          </w:tcPr>
          <w:p w14:paraId="1A3C4E10"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Processo 4.8 </w:t>
            </w:r>
          </w:p>
        </w:tc>
        <w:tc>
          <w:tcPr>
            <w:tcW w:w="3685" w:type="dxa"/>
          </w:tcPr>
          <w:p w14:paraId="168B7942"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7FB78A5A"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mancanza di chiarezza del regolamento  di riferimento </w:t>
            </w:r>
          </w:p>
          <w:p w14:paraId="3F43936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 xml:space="preserve"> mancanza di trasparenza</w:t>
            </w:r>
          </w:p>
          <w:p w14:paraId="1E7BE32A"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mancanza di misure di trattamento del rischio (controlli), o mancata attuazione di</w:t>
            </w:r>
          </w:p>
          <w:p w14:paraId="11C693E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quelle previste</w:t>
            </w:r>
          </w:p>
        </w:tc>
      </w:tr>
      <w:tr w:rsidR="00CB5CC9" w:rsidRPr="00CB5CC9" w14:paraId="527A2FBE" w14:textId="77777777" w:rsidTr="00905A94">
        <w:tc>
          <w:tcPr>
            <w:tcW w:w="1843" w:type="dxa"/>
          </w:tcPr>
          <w:p w14:paraId="6BAF7B6B"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Processo 4.9 </w:t>
            </w:r>
          </w:p>
        </w:tc>
        <w:tc>
          <w:tcPr>
            <w:tcW w:w="3685" w:type="dxa"/>
          </w:tcPr>
          <w:p w14:paraId="461EA9FD"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216C1AF7" w14:textId="77777777" w:rsidR="00CB5CC9" w:rsidRPr="00CB5CC9" w:rsidRDefault="00CB5CC9" w:rsidP="00935166">
            <w:pPr>
              <w:numPr>
                <w:ilvl w:val="0"/>
                <w:numId w:val="35"/>
              </w:numPr>
              <w:contextualSpacing/>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4B533738" w14:textId="77777777" w:rsidR="00CB5CC9" w:rsidRPr="00CB5CC9" w:rsidRDefault="00CB5CC9" w:rsidP="00935166">
            <w:pPr>
              <w:numPr>
                <w:ilvl w:val="0"/>
                <w:numId w:val="35"/>
              </w:numPr>
              <w:contextualSpacing/>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26542F4" w14:textId="77777777" w:rsidTr="00905A94">
        <w:tc>
          <w:tcPr>
            <w:tcW w:w="1843" w:type="dxa"/>
          </w:tcPr>
          <w:p w14:paraId="3486620B"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 xml:space="preserve">Processo 4.10 </w:t>
            </w:r>
          </w:p>
        </w:tc>
        <w:tc>
          <w:tcPr>
            <w:tcW w:w="3685" w:type="dxa"/>
          </w:tcPr>
          <w:p w14:paraId="226C078E"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p w14:paraId="256A97F9" w14:textId="77777777" w:rsidR="00CB5CC9" w:rsidRPr="00CB5CC9" w:rsidRDefault="00CB5CC9" w:rsidP="00CB5CC9">
            <w:pPr>
              <w:rPr>
                <w:rFonts w:ascii="Garamond" w:eastAsia="Calibri" w:hAnsi="Garamond" w:cs="Times New Roman"/>
                <w:sz w:val="16"/>
                <w:szCs w:val="16"/>
              </w:rPr>
            </w:pPr>
          </w:p>
        </w:tc>
        <w:tc>
          <w:tcPr>
            <w:tcW w:w="3828" w:type="dxa"/>
          </w:tcPr>
          <w:p w14:paraId="0554E694" w14:textId="77777777" w:rsidR="00CB5CC9" w:rsidRPr="00CB5CC9" w:rsidRDefault="00CB5CC9" w:rsidP="00935166">
            <w:pPr>
              <w:numPr>
                <w:ilvl w:val="0"/>
                <w:numId w:val="36"/>
              </w:numPr>
              <w:contextualSpacing/>
              <w:rPr>
                <w:rFonts w:ascii="Garamond" w:eastAsia="Calibri" w:hAnsi="Garamond" w:cs="Times New Roman"/>
                <w:sz w:val="18"/>
                <w:szCs w:val="18"/>
              </w:rPr>
            </w:pPr>
            <w:r w:rsidRPr="00CB5CC9">
              <w:rPr>
                <w:rFonts w:ascii="Garamond" w:eastAsia="Calibri" w:hAnsi="Garamond" w:cs="Times New Roman"/>
                <w:sz w:val="18"/>
                <w:szCs w:val="18"/>
              </w:rPr>
              <w:t>mancanza di chiarezza del regolamento  di riferimento</w:t>
            </w:r>
          </w:p>
          <w:p w14:paraId="251E7B4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assenza di trasparenza</w:t>
            </w:r>
          </w:p>
          <w:p w14:paraId="1D6D3A6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assenza di controlli</w:t>
            </w:r>
          </w:p>
        </w:tc>
      </w:tr>
      <w:tr w:rsidR="00CB5CC9" w:rsidRPr="00CB5CC9" w14:paraId="6CAAA51E" w14:textId="77777777" w:rsidTr="00905A94">
        <w:tc>
          <w:tcPr>
            <w:tcW w:w="1843" w:type="dxa"/>
          </w:tcPr>
          <w:p w14:paraId="01C6487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4.11</w:t>
            </w:r>
          </w:p>
          <w:p w14:paraId="2ED684BA" w14:textId="77777777" w:rsidR="00CB5CC9" w:rsidRPr="00CB5CC9" w:rsidRDefault="00CB5CC9" w:rsidP="00CB5CC9">
            <w:pPr>
              <w:rPr>
                <w:rFonts w:ascii="Garamond" w:eastAsia="Calibri" w:hAnsi="Garamond" w:cs="Times New Roman"/>
                <w:sz w:val="18"/>
                <w:szCs w:val="18"/>
              </w:rPr>
            </w:pPr>
          </w:p>
        </w:tc>
        <w:tc>
          <w:tcPr>
            <w:tcW w:w="3685" w:type="dxa"/>
          </w:tcPr>
          <w:p w14:paraId="76AEA45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24E3687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assenza di trasparenza</w:t>
            </w:r>
          </w:p>
          <w:p w14:paraId="432B3C0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r w:rsidRPr="00CB5CC9">
              <w:rPr>
                <w:rFonts w:ascii="Garamond" w:eastAsia="Calibri" w:hAnsi="Garamond" w:cs="Times New Roman"/>
                <w:sz w:val="18"/>
                <w:szCs w:val="18"/>
              </w:rPr>
              <w:tab/>
              <w:t>assenza di controlli</w:t>
            </w:r>
          </w:p>
        </w:tc>
      </w:tr>
      <w:tr w:rsidR="00CB5CC9" w:rsidRPr="00CB5CC9" w14:paraId="368CC0F7" w14:textId="77777777" w:rsidTr="00905A94">
        <w:tc>
          <w:tcPr>
            <w:tcW w:w="1843" w:type="dxa"/>
          </w:tcPr>
          <w:p w14:paraId="698D6229"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Processo 4.12</w:t>
            </w:r>
          </w:p>
          <w:p w14:paraId="6FFBBF3E" w14:textId="77777777" w:rsidR="00CB5CC9" w:rsidRPr="00CB5CC9" w:rsidRDefault="00CB5CC9" w:rsidP="00CB5CC9">
            <w:pPr>
              <w:rPr>
                <w:rFonts w:ascii="Garamond" w:eastAsia="Calibri" w:hAnsi="Garamond" w:cs="Times New Roman"/>
                <w:sz w:val="16"/>
                <w:szCs w:val="16"/>
              </w:rPr>
            </w:pPr>
          </w:p>
        </w:tc>
        <w:tc>
          <w:tcPr>
            <w:tcW w:w="3685" w:type="dxa"/>
          </w:tcPr>
          <w:p w14:paraId="27E4B37F"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Arbitrarietà e favoritismi</w:t>
            </w:r>
          </w:p>
        </w:tc>
        <w:tc>
          <w:tcPr>
            <w:tcW w:w="3828" w:type="dxa"/>
          </w:tcPr>
          <w:p w14:paraId="0BC6E04A" w14:textId="77777777" w:rsidR="00CB5CC9" w:rsidRPr="00CB5CC9" w:rsidRDefault="00CB5CC9" w:rsidP="00935166">
            <w:pPr>
              <w:numPr>
                <w:ilvl w:val="0"/>
                <w:numId w:val="36"/>
              </w:numPr>
              <w:contextualSpacing/>
              <w:rPr>
                <w:rFonts w:ascii="Garamond" w:eastAsia="Calibri" w:hAnsi="Garamond" w:cs="Times New Roman"/>
                <w:sz w:val="16"/>
                <w:szCs w:val="16"/>
              </w:rPr>
            </w:pPr>
            <w:r w:rsidRPr="00CB5CC9">
              <w:rPr>
                <w:rFonts w:ascii="Garamond" w:eastAsia="Calibri" w:hAnsi="Garamond" w:cs="Times New Roman"/>
                <w:sz w:val="16"/>
                <w:szCs w:val="16"/>
              </w:rPr>
              <w:t>assenza di trasparenza</w:t>
            </w:r>
          </w:p>
          <w:p w14:paraId="67971F7E" w14:textId="77777777" w:rsidR="00CB5CC9" w:rsidRPr="00CB5CC9" w:rsidRDefault="00CB5CC9" w:rsidP="00CB5CC9">
            <w:pPr>
              <w:rPr>
                <w:rFonts w:ascii="Garamond" w:eastAsia="Calibri" w:hAnsi="Garamond" w:cs="Times New Roman"/>
                <w:sz w:val="16"/>
                <w:szCs w:val="16"/>
              </w:rPr>
            </w:pPr>
            <w:r w:rsidRPr="00CB5CC9">
              <w:rPr>
                <w:rFonts w:ascii="Garamond" w:eastAsia="Calibri" w:hAnsi="Garamond" w:cs="Times New Roman"/>
                <w:sz w:val="16"/>
                <w:szCs w:val="16"/>
              </w:rPr>
              <w:t>•</w:t>
            </w:r>
            <w:r w:rsidRPr="00CB5CC9">
              <w:rPr>
                <w:rFonts w:ascii="Garamond" w:eastAsia="Calibri" w:hAnsi="Garamond" w:cs="Times New Roman"/>
                <w:sz w:val="16"/>
                <w:szCs w:val="16"/>
              </w:rPr>
              <w:tab/>
              <w:t>assenza di controlli</w:t>
            </w:r>
          </w:p>
          <w:p w14:paraId="2BA00FD9" w14:textId="77777777" w:rsidR="00CB5CC9" w:rsidRPr="00CB5CC9" w:rsidRDefault="00CB5CC9" w:rsidP="00CB5CC9">
            <w:pPr>
              <w:rPr>
                <w:rFonts w:ascii="Garamond" w:eastAsia="Calibri" w:hAnsi="Garamond" w:cs="Times New Roman"/>
                <w:sz w:val="16"/>
                <w:szCs w:val="16"/>
              </w:rPr>
            </w:pPr>
          </w:p>
        </w:tc>
      </w:tr>
      <w:tr w:rsidR="00CB5CC9" w:rsidRPr="00CB5CC9" w14:paraId="3137DF9A" w14:textId="77777777" w:rsidTr="00905A94">
        <w:tc>
          <w:tcPr>
            <w:tcW w:w="1843" w:type="dxa"/>
            <w:tcBorders>
              <w:bottom w:val="single" w:sz="4" w:space="0" w:color="auto"/>
            </w:tcBorders>
          </w:tcPr>
          <w:p w14:paraId="50D381F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Processo 4.13 </w:t>
            </w:r>
          </w:p>
          <w:p w14:paraId="5D2EEB4D" w14:textId="77777777" w:rsidR="00CB5CC9" w:rsidRPr="00CB5CC9" w:rsidRDefault="00CB5CC9" w:rsidP="00CB5CC9">
            <w:pPr>
              <w:rPr>
                <w:rFonts w:ascii="Garamond" w:eastAsia="Calibri" w:hAnsi="Garamond" w:cs="Times New Roman"/>
                <w:sz w:val="18"/>
                <w:szCs w:val="18"/>
              </w:rPr>
            </w:pPr>
          </w:p>
        </w:tc>
        <w:tc>
          <w:tcPr>
            <w:tcW w:w="3685" w:type="dxa"/>
            <w:tcBorders>
              <w:bottom w:val="single" w:sz="4" w:space="0" w:color="auto"/>
            </w:tcBorders>
          </w:tcPr>
          <w:p w14:paraId="6C05D6B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Ritardi , arbitrariettà</w:t>
            </w:r>
          </w:p>
        </w:tc>
        <w:tc>
          <w:tcPr>
            <w:tcW w:w="3828" w:type="dxa"/>
            <w:tcBorders>
              <w:bottom w:val="single" w:sz="4" w:space="0" w:color="auto"/>
            </w:tcBorders>
          </w:tcPr>
          <w:p w14:paraId="370C14D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6588191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tc>
      </w:tr>
      <w:tr w:rsidR="00CB5CC9" w:rsidRPr="00CB5CC9" w14:paraId="74E08F75" w14:textId="77777777" w:rsidTr="00905A94">
        <w:tc>
          <w:tcPr>
            <w:tcW w:w="1843" w:type="dxa"/>
            <w:tcBorders>
              <w:bottom w:val="single" w:sz="4" w:space="0" w:color="auto"/>
            </w:tcBorders>
          </w:tcPr>
          <w:p w14:paraId="4789D2A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4.14</w:t>
            </w:r>
          </w:p>
        </w:tc>
        <w:tc>
          <w:tcPr>
            <w:tcW w:w="3685" w:type="dxa"/>
            <w:tcBorders>
              <w:bottom w:val="single" w:sz="4" w:space="0" w:color="auto"/>
            </w:tcBorders>
          </w:tcPr>
          <w:p w14:paraId="0D6394A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Ritardi , arbitrariettà</w:t>
            </w:r>
          </w:p>
        </w:tc>
        <w:tc>
          <w:tcPr>
            <w:tcW w:w="3828" w:type="dxa"/>
            <w:tcBorders>
              <w:bottom w:val="single" w:sz="4" w:space="0" w:color="auto"/>
            </w:tcBorders>
          </w:tcPr>
          <w:p w14:paraId="404BB7A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33D1060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tc>
      </w:tr>
      <w:tr w:rsidR="00CB5CC9" w:rsidRPr="00CB5CC9" w14:paraId="007169D0" w14:textId="77777777" w:rsidTr="00CB5CC9">
        <w:tc>
          <w:tcPr>
            <w:tcW w:w="1843" w:type="dxa"/>
            <w:shd w:val="clear" w:color="auto" w:fill="C2D69B"/>
          </w:tcPr>
          <w:p w14:paraId="65EC6AB2"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 xml:space="preserve">AREA GENERALE 5 </w:t>
            </w:r>
          </w:p>
        </w:tc>
        <w:tc>
          <w:tcPr>
            <w:tcW w:w="7513" w:type="dxa"/>
            <w:gridSpan w:val="2"/>
            <w:shd w:val="clear" w:color="auto" w:fill="C2D69B"/>
          </w:tcPr>
          <w:p w14:paraId="39C61DC9"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GESTIONE DELLE ENTRATE, SPESE E PATRIMONIO</w:t>
            </w:r>
          </w:p>
        </w:tc>
      </w:tr>
      <w:tr w:rsidR="00CB5CC9" w:rsidRPr="00CB5CC9" w14:paraId="24A07481" w14:textId="77777777" w:rsidTr="00905A94">
        <w:tc>
          <w:tcPr>
            <w:tcW w:w="1843" w:type="dxa"/>
          </w:tcPr>
          <w:p w14:paraId="19F4F01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w:t>
            </w:r>
          </w:p>
        </w:tc>
        <w:tc>
          <w:tcPr>
            <w:tcW w:w="3685" w:type="dxa"/>
          </w:tcPr>
          <w:p w14:paraId="64AC27B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Esclusione, tra i destinatari delle attività di recupero crediti, di debitori da favorire, al fine di conseguire indebiti vantaggi concordati con gli stessi</w:t>
            </w:r>
          </w:p>
          <w:p w14:paraId="3B7C1F50" w14:textId="77777777" w:rsidR="00CB5CC9" w:rsidRPr="00CB5CC9" w:rsidRDefault="00CB5CC9" w:rsidP="00CB5CC9">
            <w:pPr>
              <w:rPr>
                <w:rFonts w:ascii="Garamond" w:eastAsia="Calibri" w:hAnsi="Garamond" w:cs="Times New Roman"/>
                <w:sz w:val="18"/>
                <w:szCs w:val="18"/>
              </w:rPr>
            </w:pPr>
          </w:p>
          <w:p w14:paraId="23CA060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Manipolazione delle banche dati allo scopo di favorire determinati contribuenti</w:t>
            </w:r>
          </w:p>
        </w:tc>
        <w:tc>
          <w:tcPr>
            <w:tcW w:w="3828" w:type="dxa"/>
          </w:tcPr>
          <w:p w14:paraId="1856C6D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5417D13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30C22F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Mancato esercizio di verifiche e controlli </w:t>
            </w:r>
          </w:p>
        </w:tc>
      </w:tr>
      <w:tr w:rsidR="00CB5CC9" w:rsidRPr="00CB5CC9" w14:paraId="01D486E0" w14:textId="77777777" w:rsidTr="00905A94">
        <w:tc>
          <w:tcPr>
            <w:tcW w:w="1843" w:type="dxa"/>
          </w:tcPr>
          <w:p w14:paraId="3AA251A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5.2</w:t>
            </w:r>
          </w:p>
        </w:tc>
        <w:tc>
          <w:tcPr>
            <w:tcW w:w="3685" w:type="dxa"/>
          </w:tcPr>
          <w:p w14:paraId="002356E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Appropriazione indebita di risorse comunali</w:t>
            </w:r>
          </w:p>
        </w:tc>
        <w:tc>
          <w:tcPr>
            <w:tcW w:w="3828" w:type="dxa"/>
          </w:tcPr>
          <w:p w14:paraId="66C895B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3825164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esercizio di verifiche e controlli</w:t>
            </w:r>
          </w:p>
        </w:tc>
      </w:tr>
      <w:tr w:rsidR="00CB5CC9" w:rsidRPr="00CB5CC9" w14:paraId="63DD808F" w14:textId="77777777" w:rsidTr="00905A94">
        <w:tc>
          <w:tcPr>
            <w:tcW w:w="1843" w:type="dxa"/>
          </w:tcPr>
          <w:p w14:paraId="5146F42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5.3</w:t>
            </w:r>
          </w:p>
        </w:tc>
        <w:tc>
          <w:tcPr>
            <w:tcW w:w="3685" w:type="dxa"/>
          </w:tcPr>
          <w:p w14:paraId="2A1044A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Ritardi mirati</w:t>
            </w:r>
          </w:p>
          <w:p w14:paraId="4D274B2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tc>
        <w:tc>
          <w:tcPr>
            <w:tcW w:w="3828" w:type="dxa"/>
          </w:tcPr>
          <w:p w14:paraId="777C159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6E5592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esercizio di verifiche e controlli</w:t>
            </w:r>
          </w:p>
        </w:tc>
      </w:tr>
      <w:tr w:rsidR="00CB5CC9" w:rsidRPr="00CB5CC9" w14:paraId="2836C428" w14:textId="77777777" w:rsidTr="00905A94">
        <w:tc>
          <w:tcPr>
            <w:tcW w:w="1843" w:type="dxa"/>
          </w:tcPr>
          <w:p w14:paraId="4399C86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5.4</w:t>
            </w:r>
          </w:p>
        </w:tc>
        <w:tc>
          <w:tcPr>
            <w:tcW w:w="3685" w:type="dxa"/>
          </w:tcPr>
          <w:p w14:paraId="7DA9610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65FBDB9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0A24743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338C4B7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regolamentazione</w:t>
            </w:r>
          </w:p>
        </w:tc>
      </w:tr>
      <w:tr w:rsidR="00CB5CC9" w:rsidRPr="00CB5CC9" w14:paraId="3F8F2852" w14:textId="77777777" w:rsidTr="00905A94">
        <w:tc>
          <w:tcPr>
            <w:tcW w:w="1843" w:type="dxa"/>
          </w:tcPr>
          <w:p w14:paraId="580FFC6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5.5</w:t>
            </w:r>
          </w:p>
        </w:tc>
        <w:tc>
          <w:tcPr>
            <w:tcW w:w="3685" w:type="dxa"/>
          </w:tcPr>
          <w:p w14:paraId="785325B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p w14:paraId="28DB4BC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Richiesta interessi</w:t>
            </w:r>
            <w:r w:rsidRPr="00CB5CC9">
              <w:rPr>
                <w:rFonts w:ascii="Calibri" w:eastAsia="Calibri" w:hAnsi="Calibri" w:cs="Times New Roman"/>
              </w:rPr>
              <w:t xml:space="preserve"> </w:t>
            </w:r>
          </w:p>
          <w:p w14:paraId="7FF5F643" w14:textId="77777777" w:rsidR="00CB5CC9" w:rsidRPr="00CB5CC9" w:rsidRDefault="00CB5CC9" w:rsidP="00CB5CC9">
            <w:pPr>
              <w:rPr>
                <w:rFonts w:ascii="Garamond" w:eastAsia="Calibri" w:hAnsi="Garamond" w:cs="Times New Roman"/>
                <w:sz w:val="18"/>
                <w:szCs w:val="18"/>
              </w:rPr>
            </w:pPr>
          </w:p>
          <w:p w14:paraId="19F56FA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Pagamenti eseguiti senza il rispetto dell’ordine cronologico, al fine di favorire uno o più operatori economici in cambio di una indebita contropartita</w:t>
            </w:r>
          </w:p>
          <w:p w14:paraId="77C98207" w14:textId="77777777" w:rsidR="00CB5CC9" w:rsidRPr="00CB5CC9" w:rsidRDefault="00CB5CC9" w:rsidP="00CB5CC9">
            <w:pPr>
              <w:rPr>
                <w:rFonts w:ascii="Garamond" w:eastAsia="Calibri" w:hAnsi="Garamond" w:cs="Times New Roman"/>
                <w:sz w:val="18"/>
                <w:szCs w:val="18"/>
              </w:rPr>
            </w:pPr>
          </w:p>
        </w:tc>
        <w:tc>
          <w:tcPr>
            <w:tcW w:w="3828" w:type="dxa"/>
          </w:tcPr>
          <w:p w14:paraId="088E4C5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5614758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69ECE1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regolamentazione</w:t>
            </w:r>
          </w:p>
        </w:tc>
      </w:tr>
      <w:tr w:rsidR="00CB5CC9" w:rsidRPr="00CB5CC9" w14:paraId="2B784B65" w14:textId="77777777" w:rsidTr="00905A94">
        <w:tc>
          <w:tcPr>
            <w:tcW w:w="1843" w:type="dxa"/>
          </w:tcPr>
          <w:p w14:paraId="720AA2B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5.6</w:t>
            </w:r>
          </w:p>
        </w:tc>
        <w:tc>
          <w:tcPr>
            <w:tcW w:w="3685" w:type="dxa"/>
          </w:tcPr>
          <w:p w14:paraId="1D11008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tc>
        <w:tc>
          <w:tcPr>
            <w:tcW w:w="3828" w:type="dxa"/>
          </w:tcPr>
          <w:p w14:paraId="304EF25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5FB4F57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3C3A811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regolamentazione</w:t>
            </w:r>
          </w:p>
        </w:tc>
      </w:tr>
      <w:tr w:rsidR="00CB5CC9" w:rsidRPr="00CB5CC9" w14:paraId="35C7F3D9" w14:textId="77777777" w:rsidTr="00905A94">
        <w:tc>
          <w:tcPr>
            <w:tcW w:w="1843" w:type="dxa"/>
          </w:tcPr>
          <w:p w14:paraId="40F11FF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Processo 5.7</w:t>
            </w:r>
          </w:p>
        </w:tc>
        <w:tc>
          <w:tcPr>
            <w:tcW w:w="3685" w:type="dxa"/>
          </w:tcPr>
          <w:p w14:paraId="7D63D1A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nelle</w:t>
            </w:r>
          </w:p>
          <w:p w14:paraId="796F7AE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determinazione del quantum</w:t>
            </w:r>
          </w:p>
          <w:p w14:paraId="44CA5AB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emissione degli</w:t>
            </w:r>
          </w:p>
          <w:p w14:paraId="2206E8E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accertamenti</w:t>
            </w:r>
          </w:p>
          <w:p w14:paraId="7E210E1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o parziale</w:t>
            </w:r>
          </w:p>
          <w:p w14:paraId="5526D9C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riscossione</w:t>
            </w:r>
          </w:p>
          <w:p w14:paraId="4E7D9B8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iscrizione a ruolo</w:t>
            </w:r>
          </w:p>
          <w:p w14:paraId="43C3998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attivazione delle</w:t>
            </w:r>
          </w:p>
          <w:p w14:paraId="41E4A41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procedure coattive</w:t>
            </w:r>
          </w:p>
          <w:p w14:paraId="7B7798A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Indebita applicazione di</w:t>
            </w:r>
          </w:p>
          <w:p w14:paraId="36278B5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esenzioni o riduzioni</w:t>
            </w:r>
          </w:p>
        </w:tc>
        <w:tc>
          <w:tcPr>
            <w:tcW w:w="3828" w:type="dxa"/>
          </w:tcPr>
          <w:p w14:paraId="261978A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3A355AC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2BE9720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esercizio di verifiche e controlli</w:t>
            </w:r>
          </w:p>
        </w:tc>
      </w:tr>
      <w:tr w:rsidR="00CB5CC9" w:rsidRPr="00CB5CC9" w14:paraId="0CC180BF" w14:textId="77777777" w:rsidTr="00905A94">
        <w:tc>
          <w:tcPr>
            <w:tcW w:w="1843" w:type="dxa"/>
          </w:tcPr>
          <w:p w14:paraId="52E290F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5.8</w:t>
            </w:r>
          </w:p>
        </w:tc>
        <w:tc>
          <w:tcPr>
            <w:tcW w:w="3685" w:type="dxa"/>
          </w:tcPr>
          <w:p w14:paraId="58E12CD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Ammanchi </w:t>
            </w:r>
          </w:p>
          <w:p w14:paraId="5182731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Rapporto di  scambio tra uffici e contribuenti</w:t>
            </w:r>
          </w:p>
          <w:p w14:paraId="1486600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021D924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4381831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5A8DCB6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esercizio di verifiche e controlli</w:t>
            </w:r>
          </w:p>
        </w:tc>
      </w:tr>
      <w:tr w:rsidR="00CB5CC9" w:rsidRPr="00CB5CC9" w14:paraId="445BE74B" w14:textId="77777777" w:rsidTr="00905A94">
        <w:tc>
          <w:tcPr>
            <w:tcW w:w="1843" w:type="dxa"/>
          </w:tcPr>
          <w:p w14:paraId="7674CDB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5.9</w:t>
            </w:r>
          </w:p>
        </w:tc>
        <w:tc>
          <w:tcPr>
            <w:tcW w:w="3685" w:type="dxa"/>
          </w:tcPr>
          <w:p w14:paraId="7A03E2E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Ammanchi </w:t>
            </w:r>
          </w:p>
          <w:p w14:paraId="0223BB0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Rapporto di  scambio tra uffici e contribuenti</w:t>
            </w:r>
          </w:p>
          <w:p w14:paraId="2FCA43D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e favoritismi</w:t>
            </w:r>
          </w:p>
        </w:tc>
        <w:tc>
          <w:tcPr>
            <w:tcW w:w="3828" w:type="dxa"/>
          </w:tcPr>
          <w:p w14:paraId="7D9A9D6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2F96402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3228053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regolamentazione</w:t>
            </w:r>
          </w:p>
        </w:tc>
      </w:tr>
      <w:tr w:rsidR="00CB5CC9" w:rsidRPr="00CB5CC9" w14:paraId="18B3295C" w14:textId="77777777" w:rsidTr="00905A94">
        <w:tc>
          <w:tcPr>
            <w:tcW w:w="1843" w:type="dxa"/>
          </w:tcPr>
          <w:p w14:paraId="14C4EE7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5.10</w:t>
            </w:r>
          </w:p>
        </w:tc>
        <w:tc>
          <w:tcPr>
            <w:tcW w:w="3685" w:type="dxa"/>
          </w:tcPr>
          <w:p w14:paraId="61FCB98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Ammanchi </w:t>
            </w:r>
          </w:p>
          <w:p w14:paraId="37670EC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Arbitrarietà </w:t>
            </w:r>
          </w:p>
        </w:tc>
        <w:tc>
          <w:tcPr>
            <w:tcW w:w="3828" w:type="dxa"/>
          </w:tcPr>
          <w:p w14:paraId="07AF60E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6E2571F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2D9291E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6AF373ED" w14:textId="77777777" w:rsidR="00CB5CC9" w:rsidRPr="00CB5CC9" w:rsidRDefault="00CB5CC9" w:rsidP="00CB5CC9">
            <w:pPr>
              <w:rPr>
                <w:rFonts w:ascii="Garamond" w:eastAsia="Calibri" w:hAnsi="Garamond" w:cs="Times New Roman"/>
                <w:sz w:val="18"/>
                <w:szCs w:val="18"/>
              </w:rPr>
            </w:pPr>
          </w:p>
        </w:tc>
      </w:tr>
      <w:tr w:rsidR="00CB5CC9" w:rsidRPr="00CB5CC9" w14:paraId="3FBA8082" w14:textId="77777777" w:rsidTr="00905A94">
        <w:tc>
          <w:tcPr>
            <w:tcW w:w="1843" w:type="dxa"/>
          </w:tcPr>
          <w:p w14:paraId="2C4675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5.11</w:t>
            </w:r>
          </w:p>
        </w:tc>
        <w:tc>
          <w:tcPr>
            <w:tcW w:w="3685" w:type="dxa"/>
          </w:tcPr>
          <w:p w14:paraId="2611E49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 nelle</w:t>
            </w:r>
          </w:p>
          <w:p w14:paraId="177BC40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determinazione del quantum</w:t>
            </w:r>
          </w:p>
          <w:p w14:paraId="021C49D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emissione degli</w:t>
            </w:r>
          </w:p>
          <w:p w14:paraId="1248816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accertamenti</w:t>
            </w:r>
          </w:p>
          <w:p w14:paraId="0299729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o parziale</w:t>
            </w:r>
          </w:p>
          <w:p w14:paraId="53CEB6D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riscossione</w:t>
            </w:r>
          </w:p>
          <w:p w14:paraId="3C4A479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iscrizione a ruolo</w:t>
            </w:r>
          </w:p>
          <w:p w14:paraId="08A8DCF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attivazione delle</w:t>
            </w:r>
          </w:p>
          <w:p w14:paraId="5131042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procedure coattive</w:t>
            </w:r>
          </w:p>
          <w:p w14:paraId="60786C7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Indebita applicazione di</w:t>
            </w:r>
          </w:p>
          <w:p w14:paraId="06E6AC9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esenzioni o riduzioni</w:t>
            </w:r>
          </w:p>
        </w:tc>
        <w:tc>
          <w:tcPr>
            <w:tcW w:w="3828" w:type="dxa"/>
          </w:tcPr>
          <w:p w14:paraId="5A78B52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termini</w:t>
            </w:r>
          </w:p>
          <w:p w14:paraId="63CAD39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w:t>
            </w:r>
          </w:p>
          <w:p w14:paraId="77241EB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esercizio di verifiche e controlli</w:t>
            </w:r>
          </w:p>
        </w:tc>
      </w:tr>
      <w:tr w:rsidR="00CB5CC9" w:rsidRPr="00CB5CC9" w14:paraId="5700E1DA" w14:textId="77777777" w:rsidTr="00905A94">
        <w:tc>
          <w:tcPr>
            <w:tcW w:w="1843" w:type="dxa"/>
          </w:tcPr>
          <w:p w14:paraId="70E0E02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5.12</w:t>
            </w:r>
          </w:p>
        </w:tc>
        <w:tc>
          <w:tcPr>
            <w:tcW w:w="3685" w:type="dxa"/>
          </w:tcPr>
          <w:p w14:paraId="7E042BB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Danno erariale</w:t>
            </w:r>
          </w:p>
          <w:p w14:paraId="010D9C32" w14:textId="77777777" w:rsidR="00CB5CC9" w:rsidRPr="00CB5CC9" w:rsidRDefault="00CB5CC9" w:rsidP="00CB5CC9">
            <w:pPr>
              <w:rPr>
                <w:rFonts w:ascii="Garamond" w:eastAsia="Calibri" w:hAnsi="Garamond" w:cs="Times New Roman"/>
                <w:sz w:val="18"/>
                <w:szCs w:val="18"/>
              </w:rPr>
            </w:pPr>
          </w:p>
        </w:tc>
        <w:tc>
          <w:tcPr>
            <w:tcW w:w="3828" w:type="dxa"/>
          </w:tcPr>
          <w:p w14:paraId="022DCAC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31C84ED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6C8575B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768CA98" w14:textId="77777777" w:rsidTr="00905A94">
        <w:tc>
          <w:tcPr>
            <w:tcW w:w="1843" w:type="dxa"/>
          </w:tcPr>
          <w:p w14:paraId="57E542A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5.13</w:t>
            </w:r>
          </w:p>
        </w:tc>
        <w:tc>
          <w:tcPr>
            <w:tcW w:w="3685" w:type="dxa"/>
          </w:tcPr>
          <w:p w14:paraId="113A23E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Danno erariale</w:t>
            </w:r>
          </w:p>
        </w:tc>
        <w:tc>
          <w:tcPr>
            <w:tcW w:w="3828" w:type="dxa"/>
          </w:tcPr>
          <w:p w14:paraId="7E805A1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1D0C0F6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72B791F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5B5E8A00" w14:textId="77777777" w:rsidTr="00905A94">
        <w:tc>
          <w:tcPr>
            <w:tcW w:w="1843" w:type="dxa"/>
          </w:tcPr>
          <w:p w14:paraId="5A30CC8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5.14</w:t>
            </w:r>
          </w:p>
        </w:tc>
        <w:tc>
          <w:tcPr>
            <w:tcW w:w="3685" w:type="dxa"/>
          </w:tcPr>
          <w:p w14:paraId="1D22864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Arbitrarietà </w:t>
            </w:r>
          </w:p>
        </w:tc>
        <w:tc>
          <w:tcPr>
            <w:tcW w:w="3828" w:type="dxa"/>
          </w:tcPr>
          <w:p w14:paraId="5085E63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3BDEEF4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728E625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234DE14F" w14:textId="77777777" w:rsidTr="00905A94">
        <w:tc>
          <w:tcPr>
            <w:tcW w:w="1843" w:type="dxa"/>
            <w:tcBorders>
              <w:bottom w:val="single" w:sz="4" w:space="0" w:color="auto"/>
            </w:tcBorders>
          </w:tcPr>
          <w:p w14:paraId="54E1146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5.15</w:t>
            </w:r>
          </w:p>
        </w:tc>
        <w:tc>
          <w:tcPr>
            <w:tcW w:w="3685" w:type="dxa"/>
            <w:tcBorders>
              <w:bottom w:val="single" w:sz="4" w:space="0" w:color="auto"/>
            </w:tcBorders>
          </w:tcPr>
          <w:p w14:paraId="59D90E5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Violazione principi contabili</w:t>
            </w:r>
          </w:p>
        </w:tc>
        <w:tc>
          <w:tcPr>
            <w:tcW w:w="3828" w:type="dxa"/>
            <w:tcBorders>
              <w:bottom w:val="single" w:sz="4" w:space="0" w:color="auto"/>
            </w:tcBorders>
          </w:tcPr>
          <w:p w14:paraId="7708AFD1" w14:textId="77777777" w:rsidR="00CB5CC9" w:rsidRPr="00CB5CC9" w:rsidRDefault="00CB5CC9" w:rsidP="00CB5CC9">
            <w:pPr>
              <w:rPr>
                <w:rFonts w:ascii="Garamond" w:eastAsia="Calibri" w:hAnsi="Garamond" w:cs="Times New Roman"/>
                <w:sz w:val="18"/>
                <w:szCs w:val="18"/>
              </w:rPr>
            </w:pPr>
          </w:p>
        </w:tc>
      </w:tr>
      <w:tr w:rsidR="00CB5CC9" w:rsidRPr="00CB5CC9" w14:paraId="1FB3830E" w14:textId="77777777" w:rsidTr="00905A94">
        <w:tc>
          <w:tcPr>
            <w:tcW w:w="1843" w:type="dxa"/>
            <w:shd w:val="clear" w:color="auto" w:fill="FFCC00"/>
          </w:tcPr>
          <w:p w14:paraId="7DC95B41"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 xml:space="preserve">AREA GENERALE 6 </w:t>
            </w:r>
          </w:p>
        </w:tc>
        <w:tc>
          <w:tcPr>
            <w:tcW w:w="7513" w:type="dxa"/>
            <w:gridSpan w:val="2"/>
            <w:shd w:val="clear" w:color="auto" w:fill="FFCC00"/>
          </w:tcPr>
          <w:p w14:paraId="30BEB85D"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CONTROLLI, VERIFICHE, ISPEZIONI E SANZIONI</w:t>
            </w:r>
          </w:p>
        </w:tc>
      </w:tr>
      <w:tr w:rsidR="00CB5CC9" w:rsidRPr="00CB5CC9" w14:paraId="319136E8" w14:textId="77777777" w:rsidTr="00905A94">
        <w:tc>
          <w:tcPr>
            <w:tcW w:w="1843" w:type="dxa"/>
          </w:tcPr>
          <w:p w14:paraId="44B77D9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6.1</w:t>
            </w:r>
          </w:p>
        </w:tc>
        <w:tc>
          <w:tcPr>
            <w:tcW w:w="3685" w:type="dxa"/>
          </w:tcPr>
          <w:p w14:paraId="4E58D01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403490F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Danno erariale</w:t>
            </w:r>
          </w:p>
        </w:tc>
        <w:tc>
          <w:tcPr>
            <w:tcW w:w="3828" w:type="dxa"/>
          </w:tcPr>
          <w:p w14:paraId="3BAB63C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391F744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06BD91D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41114759" w14:textId="77777777" w:rsidTr="00905A94">
        <w:tc>
          <w:tcPr>
            <w:tcW w:w="1843" w:type="dxa"/>
          </w:tcPr>
          <w:p w14:paraId="2AF42C8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6.2</w:t>
            </w:r>
          </w:p>
        </w:tc>
        <w:tc>
          <w:tcPr>
            <w:tcW w:w="3685" w:type="dxa"/>
          </w:tcPr>
          <w:p w14:paraId="745D5DD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3CE59AF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Interessi di parte </w:t>
            </w:r>
          </w:p>
        </w:tc>
        <w:tc>
          <w:tcPr>
            <w:tcW w:w="3828" w:type="dxa"/>
          </w:tcPr>
          <w:p w14:paraId="4F76761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0E9DC02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54E06F0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298E264" w14:textId="77777777" w:rsidTr="00905A94">
        <w:tc>
          <w:tcPr>
            <w:tcW w:w="1843" w:type="dxa"/>
          </w:tcPr>
          <w:p w14:paraId="4EEB045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6.3</w:t>
            </w:r>
          </w:p>
        </w:tc>
        <w:tc>
          <w:tcPr>
            <w:tcW w:w="3685" w:type="dxa"/>
          </w:tcPr>
          <w:p w14:paraId="291148E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1725B51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Interessi di parte</w:t>
            </w:r>
          </w:p>
        </w:tc>
        <w:tc>
          <w:tcPr>
            <w:tcW w:w="3828" w:type="dxa"/>
          </w:tcPr>
          <w:p w14:paraId="1CA0BC3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5D60B4A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61FEAF5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78F798FC" w14:textId="77777777" w:rsidTr="00905A94">
        <w:tc>
          <w:tcPr>
            <w:tcW w:w="1843" w:type="dxa"/>
          </w:tcPr>
          <w:p w14:paraId="3E31C4A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6.4</w:t>
            </w:r>
          </w:p>
        </w:tc>
        <w:tc>
          <w:tcPr>
            <w:tcW w:w="3685" w:type="dxa"/>
          </w:tcPr>
          <w:p w14:paraId="16515E7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4AA0A22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Interessi di parte</w:t>
            </w:r>
          </w:p>
        </w:tc>
        <w:tc>
          <w:tcPr>
            <w:tcW w:w="3828" w:type="dxa"/>
          </w:tcPr>
          <w:p w14:paraId="0F79F6E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5502E1D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6A9F366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3899474F" w14:textId="77777777" w:rsidTr="00905A94">
        <w:tc>
          <w:tcPr>
            <w:tcW w:w="1843" w:type="dxa"/>
          </w:tcPr>
          <w:p w14:paraId="4DB4EDE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6.5</w:t>
            </w:r>
          </w:p>
        </w:tc>
        <w:tc>
          <w:tcPr>
            <w:tcW w:w="3685" w:type="dxa"/>
          </w:tcPr>
          <w:p w14:paraId="3116FE8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5A2E309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Danno erariale</w:t>
            </w:r>
          </w:p>
        </w:tc>
        <w:tc>
          <w:tcPr>
            <w:tcW w:w="3828" w:type="dxa"/>
          </w:tcPr>
          <w:p w14:paraId="390B049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76BD139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4EA55AC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3AB5444" w14:textId="77777777" w:rsidTr="00905A94">
        <w:tc>
          <w:tcPr>
            <w:tcW w:w="1843" w:type="dxa"/>
            <w:tcBorders>
              <w:bottom w:val="single" w:sz="4" w:space="0" w:color="auto"/>
            </w:tcBorders>
          </w:tcPr>
          <w:p w14:paraId="6B517D8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6.6</w:t>
            </w:r>
          </w:p>
        </w:tc>
        <w:tc>
          <w:tcPr>
            <w:tcW w:w="3685" w:type="dxa"/>
            <w:tcBorders>
              <w:bottom w:val="single" w:sz="4" w:space="0" w:color="auto"/>
            </w:tcBorders>
          </w:tcPr>
          <w:p w14:paraId="304ACB5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4066995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Interessi di parte</w:t>
            </w:r>
          </w:p>
        </w:tc>
        <w:tc>
          <w:tcPr>
            <w:tcW w:w="3828" w:type="dxa"/>
            <w:tcBorders>
              <w:bottom w:val="single" w:sz="4" w:space="0" w:color="auto"/>
            </w:tcBorders>
          </w:tcPr>
          <w:p w14:paraId="3B15CAA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4E0BD13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36660A7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39EDD4D2" w14:textId="77777777" w:rsidTr="00905A94">
        <w:tc>
          <w:tcPr>
            <w:tcW w:w="1843" w:type="dxa"/>
            <w:shd w:val="clear" w:color="auto" w:fill="D60093"/>
          </w:tcPr>
          <w:p w14:paraId="5ECC658E"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lastRenderedPageBreak/>
              <w:t xml:space="preserve">AREA GENERALE 7 </w:t>
            </w:r>
          </w:p>
        </w:tc>
        <w:tc>
          <w:tcPr>
            <w:tcW w:w="7513" w:type="dxa"/>
            <w:gridSpan w:val="2"/>
            <w:shd w:val="clear" w:color="auto" w:fill="D60093"/>
          </w:tcPr>
          <w:p w14:paraId="6260E2E8"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INCARICHI E NOMINE</w:t>
            </w:r>
          </w:p>
        </w:tc>
      </w:tr>
      <w:tr w:rsidR="00CB5CC9" w:rsidRPr="00CB5CC9" w14:paraId="4983D9B7" w14:textId="77777777" w:rsidTr="00905A94">
        <w:tc>
          <w:tcPr>
            <w:tcW w:w="1843" w:type="dxa"/>
          </w:tcPr>
          <w:p w14:paraId="740A3D6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7.1</w:t>
            </w:r>
          </w:p>
        </w:tc>
        <w:tc>
          <w:tcPr>
            <w:tcW w:w="3685" w:type="dxa"/>
          </w:tcPr>
          <w:p w14:paraId="47E26C5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Definizione orientata dei criteri di</w:t>
            </w:r>
          </w:p>
          <w:p w14:paraId="546309D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conferimento degli incarichi</w:t>
            </w:r>
          </w:p>
          <w:p w14:paraId="767E4F5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Indeterminatezza dell'oggetto della</w:t>
            </w:r>
          </w:p>
          <w:p w14:paraId="66B646D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prestazione</w:t>
            </w:r>
          </w:p>
          <w:p w14:paraId="79C9AE8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dei requisiti per</w:t>
            </w:r>
          </w:p>
          <w:p w14:paraId="49386E5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l'attribuzione dell'incarico</w:t>
            </w:r>
          </w:p>
          <w:p w14:paraId="14EEEE6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mancato rispetto degli obblighi di</w:t>
            </w:r>
          </w:p>
          <w:p w14:paraId="2D3BDE1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pubblicazione</w:t>
            </w:r>
          </w:p>
          <w:p w14:paraId="6CC43D4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della prestazione</w:t>
            </w:r>
          </w:p>
          <w:p w14:paraId="3F6F784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resa</w:t>
            </w:r>
          </w:p>
          <w:p w14:paraId="3265169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dell'eventuale</w:t>
            </w:r>
          </w:p>
          <w:p w14:paraId="6B1FF1B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incompatibilità</w:t>
            </w:r>
          </w:p>
          <w:p w14:paraId="438A1F4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violazione divieto affidamento incarichi da parte della p.a. ad ex dipendenti (pantouflage)</w:t>
            </w:r>
          </w:p>
          <w:p w14:paraId="24DDC5A0" w14:textId="77777777" w:rsidR="00CB5CC9" w:rsidRPr="00CB5CC9" w:rsidRDefault="00CB5CC9" w:rsidP="00CB5CC9">
            <w:pPr>
              <w:rPr>
                <w:rFonts w:ascii="Garamond" w:eastAsia="Calibri" w:hAnsi="Garamond" w:cs="Times New Roman"/>
                <w:sz w:val="18"/>
                <w:szCs w:val="18"/>
              </w:rPr>
            </w:pPr>
          </w:p>
          <w:p w14:paraId="6AF349C3" w14:textId="77777777" w:rsidR="00CB5CC9" w:rsidRPr="00CB5CC9" w:rsidRDefault="00CB5CC9" w:rsidP="00CB5CC9">
            <w:pPr>
              <w:rPr>
                <w:rFonts w:ascii="Garamond" w:eastAsia="Calibri" w:hAnsi="Garamond" w:cs="Times New Roman"/>
                <w:sz w:val="18"/>
                <w:szCs w:val="18"/>
              </w:rPr>
            </w:pPr>
          </w:p>
          <w:p w14:paraId="1261B85A" w14:textId="77777777" w:rsidR="00CB5CC9" w:rsidRPr="00CB5CC9" w:rsidRDefault="00CB5CC9" w:rsidP="00CB5CC9">
            <w:pPr>
              <w:rPr>
                <w:rFonts w:ascii="Garamond" w:eastAsia="Calibri" w:hAnsi="Garamond" w:cs="Times New Roman"/>
                <w:sz w:val="18"/>
                <w:szCs w:val="18"/>
              </w:rPr>
            </w:pPr>
          </w:p>
          <w:p w14:paraId="49EA0792" w14:textId="77777777" w:rsidR="00CB5CC9" w:rsidRPr="00CB5CC9" w:rsidRDefault="00CB5CC9" w:rsidP="00CB5CC9">
            <w:pPr>
              <w:rPr>
                <w:rFonts w:ascii="Garamond" w:eastAsia="Calibri" w:hAnsi="Garamond" w:cs="Times New Roman"/>
                <w:sz w:val="18"/>
                <w:szCs w:val="18"/>
              </w:rPr>
            </w:pPr>
          </w:p>
          <w:p w14:paraId="323152B1" w14:textId="77777777" w:rsidR="00CB5CC9" w:rsidRPr="00CB5CC9" w:rsidRDefault="00CB5CC9" w:rsidP="00CB5CC9">
            <w:pPr>
              <w:rPr>
                <w:rFonts w:ascii="Garamond" w:eastAsia="Calibri" w:hAnsi="Garamond" w:cs="Times New Roman"/>
                <w:sz w:val="18"/>
                <w:szCs w:val="18"/>
              </w:rPr>
            </w:pPr>
          </w:p>
          <w:p w14:paraId="293E244C" w14:textId="77777777" w:rsidR="00CB5CC9" w:rsidRPr="00CB5CC9" w:rsidRDefault="00CB5CC9" w:rsidP="00CB5CC9">
            <w:pPr>
              <w:rPr>
                <w:rFonts w:ascii="Garamond" w:eastAsia="Calibri" w:hAnsi="Garamond" w:cs="Times New Roman"/>
                <w:sz w:val="18"/>
                <w:szCs w:val="18"/>
              </w:rPr>
            </w:pPr>
          </w:p>
          <w:p w14:paraId="500342D6" w14:textId="77777777" w:rsidR="00CB5CC9" w:rsidRPr="00CB5CC9" w:rsidRDefault="00CB5CC9" w:rsidP="00CB5CC9">
            <w:pPr>
              <w:rPr>
                <w:rFonts w:ascii="Garamond" w:eastAsia="Calibri" w:hAnsi="Garamond" w:cs="Times New Roman"/>
                <w:sz w:val="18"/>
                <w:szCs w:val="18"/>
              </w:rPr>
            </w:pPr>
          </w:p>
          <w:p w14:paraId="2827F3AB" w14:textId="77777777" w:rsidR="00CB5CC9" w:rsidRPr="00CB5CC9" w:rsidRDefault="00CB5CC9" w:rsidP="00CB5CC9">
            <w:pPr>
              <w:rPr>
                <w:rFonts w:ascii="Garamond" w:eastAsia="Calibri" w:hAnsi="Garamond" w:cs="Times New Roman"/>
                <w:sz w:val="18"/>
                <w:szCs w:val="18"/>
              </w:rPr>
            </w:pPr>
          </w:p>
        </w:tc>
        <w:tc>
          <w:tcPr>
            <w:tcW w:w="3828" w:type="dxa"/>
          </w:tcPr>
          <w:p w14:paraId="1FBBBE7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0087935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6C2B05A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7E8A0C9E" w14:textId="77777777" w:rsidTr="00905A94">
        <w:tc>
          <w:tcPr>
            <w:tcW w:w="1843" w:type="dxa"/>
          </w:tcPr>
          <w:p w14:paraId="624419F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7.2</w:t>
            </w:r>
          </w:p>
        </w:tc>
        <w:tc>
          <w:tcPr>
            <w:tcW w:w="3685" w:type="dxa"/>
          </w:tcPr>
          <w:p w14:paraId="69A52CC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Favoritismi</w:t>
            </w:r>
          </w:p>
          <w:p w14:paraId="00B4183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Interessi di parte</w:t>
            </w:r>
          </w:p>
        </w:tc>
        <w:tc>
          <w:tcPr>
            <w:tcW w:w="3828" w:type="dxa"/>
          </w:tcPr>
          <w:p w14:paraId="1812308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deliberative</w:t>
            </w:r>
          </w:p>
          <w:p w14:paraId="0CDD760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2704CF1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2A652339" w14:textId="77777777" w:rsidTr="00905A94">
        <w:tc>
          <w:tcPr>
            <w:tcW w:w="1843" w:type="dxa"/>
            <w:tcBorders>
              <w:bottom w:val="single" w:sz="4" w:space="0" w:color="auto"/>
            </w:tcBorders>
          </w:tcPr>
          <w:p w14:paraId="11130EB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Processo 7.3</w:t>
            </w:r>
          </w:p>
        </w:tc>
        <w:tc>
          <w:tcPr>
            <w:tcW w:w="3685" w:type="dxa"/>
            <w:tcBorders>
              <w:bottom w:val="single" w:sz="4" w:space="0" w:color="auto"/>
            </w:tcBorders>
          </w:tcPr>
          <w:p w14:paraId="232911C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Manipolazioni nelle procedure di estrazione </w:t>
            </w:r>
          </w:p>
        </w:tc>
        <w:tc>
          <w:tcPr>
            <w:tcW w:w="3828" w:type="dxa"/>
            <w:tcBorders>
              <w:bottom w:val="single" w:sz="4" w:space="0" w:color="auto"/>
            </w:tcBorders>
          </w:tcPr>
          <w:p w14:paraId="799C8E3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0609667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31ABE4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28ABE942" w14:textId="77777777" w:rsidTr="00CB5CC9">
        <w:tc>
          <w:tcPr>
            <w:tcW w:w="1843" w:type="dxa"/>
            <w:shd w:val="clear" w:color="auto" w:fill="C2D69B"/>
          </w:tcPr>
          <w:p w14:paraId="05050E36"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 xml:space="preserve">AREA GENERALE 8 </w:t>
            </w:r>
          </w:p>
        </w:tc>
        <w:tc>
          <w:tcPr>
            <w:tcW w:w="7513" w:type="dxa"/>
            <w:gridSpan w:val="2"/>
            <w:shd w:val="clear" w:color="auto" w:fill="C2D69B"/>
          </w:tcPr>
          <w:p w14:paraId="2DFEF28D"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AFFARI LEGALI E CONTENZIOSO</w:t>
            </w:r>
          </w:p>
        </w:tc>
      </w:tr>
      <w:tr w:rsidR="00CB5CC9" w:rsidRPr="00CB5CC9" w14:paraId="7EAF4945" w14:textId="77777777" w:rsidTr="00905A94">
        <w:tc>
          <w:tcPr>
            <w:tcW w:w="1843" w:type="dxa"/>
          </w:tcPr>
          <w:p w14:paraId="6620613D"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8.1</w:t>
            </w:r>
          </w:p>
        </w:tc>
        <w:tc>
          <w:tcPr>
            <w:tcW w:w="3685" w:type="dxa"/>
          </w:tcPr>
          <w:p w14:paraId="033F6051" w14:textId="77777777" w:rsidR="00CB5CC9" w:rsidRPr="00CB5CC9" w:rsidRDefault="00CB5CC9" w:rsidP="00CB5CC9">
            <w:pPr>
              <w:rPr>
                <w:rFonts w:ascii="Garamond" w:eastAsia="Calibri" w:hAnsi="Garamond" w:cs="Times New Roman"/>
                <w:sz w:val="18"/>
                <w:szCs w:val="18"/>
              </w:rPr>
            </w:pPr>
          </w:p>
          <w:p w14:paraId="315EC045" w14:textId="77777777" w:rsidR="00CB5CC9" w:rsidRPr="00CB5CC9" w:rsidRDefault="00CB5CC9" w:rsidP="00CB5CC9">
            <w:pPr>
              <w:rPr>
                <w:rFonts w:ascii="Garamond" w:eastAsia="Calibri" w:hAnsi="Garamond" w:cs="Times New Roman"/>
                <w:sz w:val="18"/>
                <w:szCs w:val="18"/>
              </w:rPr>
            </w:pPr>
          </w:p>
          <w:p w14:paraId="1B02DD6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Definizione orientata dei criteri di</w:t>
            </w:r>
          </w:p>
          <w:p w14:paraId="57F57E9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conferimento degli incarichi</w:t>
            </w:r>
          </w:p>
          <w:p w14:paraId="0005E7C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Indeterminatezza dell'oggetto della</w:t>
            </w:r>
          </w:p>
          <w:p w14:paraId="7D98B7D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prestazione</w:t>
            </w:r>
          </w:p>
          <w:p w14:paraId="66D1C66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dei requisiti per</w:t>
            </w:r>
          </w:p>
          <w:p w14:paraId="18B5BC5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l'attribuzione dell'incarico</w:t>
            </w:r>
          </w:p>
          <w:p w14:paraId="0F06CAF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mancato rispetto degli obblighi di</w:t>
            </w:r>
          </w:p>
          <w:p w14:paraId="12A5478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pubblicazione</w:t>
            </w:r>
          </w:p>
          <w:p w14:paraId="69B5480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della prestazione</w:t>
            </w:r>
          </w:p>
          <w:p w14:paraId="6A9818E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resa</w:t>
            </w:r>
          </w:p>
          <w:p w14:paraId="6800BEF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Mancata verifica dell'eventuale</w:t>
            </w:r>
          </w:p>
          <w:p w14:paraId="7FAA200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incompatibilità</w:t>
            </w:r>
          </w:p>
          <w:p w14:paraId="3C9ABB4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violazione divieto affidamento incarichi da parte della p.a. ad ex dipendenti (pantouflage)</w:t>
            </w:r>
          </w:p>
          <w:p w14:paraId="170E6DE1" w14:textId="77777777" w:rsidR="00CB5CC9" w:rsidRPr="00CB5CC9" w:rsidRDefault="00CB5CC9" w:rsidP="00CB5CC9">
            <w:pPr>
              <w:rPr>
                <w:rFonts w:ascii="Garamond" w:eastAsia="Calibri" w:hAnsi="Garamond" w:cs="Times New Roman"/>
                <w:sz w:val="18"/>
                <w:szCs w:val="18"/>
              </w:rPr>
            </w:pPr>
          </w:p>
          <w:p w14:paraId="1F9A0C3C" w14:textId="77777777" w:rsidR="00CB5CC9" w:rsidRPr="00CB5CC9" w:rsidRDefault="00CB5CC9" w:rsidP="00CB5CC9">
            <w:pPr>
              <w:rPr>
                <w:rFonts w:ascii="Garamond" w:eastAsia="Calibri" w:hAnsi="Garamond" w:cs="Times New Roman"/>
                <w:sz w:val="18"/>
                <w:szCs w:val="18"/>
              </w:rPr>
            </w:pPr>
          </w:p>
          <w:p w14:paraId="73D415D0" w14:textId="77777777" w:rsidR="00CB5CC9" w:rsidRPr="00CB5CC9" w:rsidRDefault="00CB5CC9" w:rsidP="00CB5CC9">
            <w:pPr>
              <w:rPr>
                <w:rFonts w:ascii="Garamond" w:eastAsia="Calibri" w:hAnsi="Garamond" w:cs="Times New Roman"/>
                <w:sz w:val="18"/>
                <w:szCs w:val="18"/>
              </w:rPr>
            </w:pPr>
          </w:p>
          <w:p w14:paraId="2A55B95C" w14:textId="77777777" w:rsidR="00CB5CC9" w:rsidRPr="00CB5CC9" w:rsidRDefault="00CB5CC9" w:rsidP="00CB5CC9">
            <w:pPr>
              <w:rPr>
                <w:rFonts w:ascii="Garamond" w:eastAsia="Calibri" w:hAnsi="Garamond" w:cs="Times New Roman"/>
                <w:sz w:val="18"/>
                <w:szCs w:val="18"/>
              </w:rPr>
            </w:pPr>
          </w:p>
          <w:p w14:paraId="35B4CE5F" w14:textId="77777777" w:rsidR="00CB5CC9" w:rsidRPr="00CB5CC9" w:rsidRDefault="00CB5CC9" w:rsidP="00CB5CC9">
            <w:pPr>
              <w:rPr>
                <w:rFonts w:ascii="Garamond" w:eastAsia="Calibri" w:hAnsi="Garamond" w:cs="Times New Roman"/>
                <w:sz w:val="18"/>
                <w:szCs w:val="18"/>
              </w:rPr>
            </w:pPr>
          </w:p>
          <w:p w14:paraId="745DE514" w14:textId="77777777" w:rsidR="00CB5CC9" w:rsidRPr="00CB5CC9" w:rsidRDefault="00CB5CC9" w:rsidP="00CB5CC9">
            <w:pPr>
              <w:rPr>
                <w:rFonts w:ascii="Garamond" w:eastAsia="Calibri" w:hAnsi="Garamond" w:cs="Times New Roman"/>
                <w:sz w:val="18"/>
                <w:szCs w:val="18"/>
              </w:rPr>
            </w:pPr>
          </w:p>
        </w:tc>
        <w:tc>
          <w:tcPr>
            <w:tcW w:w="3828" w:type="dxa"/>
          </w:tcPr>
          <w:p w14:paraId="512A36E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5B89723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42EFA58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221B4CF3" w14:textId="77777777" w:rsidTr="00905A94">
        <w:tc>
          <w:tcPr>
            <w:tcW w:w="1843" w:type="dxa"/>
          </w:tcPr>
          <w:p w14:paraId="259AD29B"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8.2</w:t>
            </w:r>
          </w:p>
        </w:tc>
        <w:tc>
          <w:tcPr>
            <w:tcW w:w="3685" w:type="dxa"/>
          </w:tcPr>
          <w:p w14:paraId="3F8E459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Arbitrarietà</w:t>
            </w:r>
          </w:p>
          <w:p w14:paraId="500FD3E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rotazione</w:t>
            </w:r>
          </w:p>
          <w:p w14:paraId="0A40DA93" w14:textId="77777777" w:rsidR="00CB5CC9" w:rsidRPr="00CB5CC9" w:rsidRDefault="00CB5CC9" w:rsidP="00CB5CC9">
            <w:pPr>
              <w:rPr>
                <w:rFonts w:ascii="Garamond" w:eastAsia="Calibri" w:hAnsi="Garamond" w:cs="Times New Roman"/>
                <w:sz w:val="18"/>
                <w:szCs w:val="18"/>
              </w:rPr>
            </w:pPr>
          </w:p>
        </w:tc>
        <w:tc>
          <w:tcPr>
            <w:tcW w:w="3828" w:type="dxa"/>
          </w:tcPr>
          <w:p w14:paraId="750DFFD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351C84B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30923351" w14:textId="77777777" w:rsidTr="00905A94">
        <w:tc>
          <w:tcPr>
            <w:tcW w:w="1843" w:type="dxa"/>
          </w:tcPr>
          <w:p w14:paraId="0C63C72B"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8.3</w:t>
            </w:r>
          </w:p>
        </w:tc>
        <w:tc>
          <w:tcPr>
            <w:tcW w:w="3685" w:type="dxa"/>
          </w:tcPr>
          <w:p w14:paraId="6ADC7BA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Artificiose previsioni volte a restringere la concorrenza</w:t>
            </w:r>
          </w:p>
        </w:tc>
        <w:tc>
          <w:tcPr>
            <w:tcW w:w="3828" w:type="dxa"/>
          </w:tcPr>
          <w:p w14:paraId="277FECD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71ADB8A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02B0F5C" w14:textId="77777777" w:rsidTr="00905A94">
        <w:tc>
          <w:tcPr>
            <w:tcW w:w="1843" w:type="dxa"/>
          </w:tcPr>
          <w:p w14:paraId="73C77115"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 xml:space="preserve">8.4 </w:t>
            </w:r>
          </w:p>
        </w:tc>
        <w:tc>
          <w:tcPr>
            <w:tcW w:w="3685" w:type="dxa"/>
          </w:tcPr>
          <w:p w14:paraId="454A177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eccessiva discrezionalità nell’individuazione dei provvedimenti da definire e approvare come transazioni, accordi bonari ed arbitrati</w:t>
            </w:r>
          </w:p>
          <w:p w14:paraId="4673B66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mancata rispetto degli obblighi di trasparenza</w:t>
            </w:r>
          </w:p>
          <w:p w14:paraId="60297CC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Errata valutazione nella definizione del provvedimento dell’economicità ed efficacia</w:t>
            </w:r>
          </w:p>
          <w:p w14:paraId="32A41B88" w14:textId="77777777" w:rsidR="00CB5CC9" w:rsidRPr="00CB5CC9" w:rsidRDefault="00CB5CC9" w:rsidP="00CB5CC9">
            <w:pPr>
              <w:rPr>
                <w:rFonts w:ascii="Garamond" w:eastAsia="Calibri" w:hAnsi="Garamond" w:cs="Times New Roman"/>
                <w:sz w:val="18"/>
                <w:szCs w:val="18"/>
              </w:rPr>
            </w:pPr>
          </w:p>
          <w:p w14:paraId="5CC11050" w14:textId="77777777" w:rsidR="00CB5CC9" w:rsidRPr="00CB5CC9" w:rsidRDefault="00CB5CC9" w:rsidP="00CB5CC9">
            <w:pPr>
              <w:rPr>
                <w:rFonts w:ascii="Garamond" w:eastAsia="Calibri" w:hAnsi="Garamond" w:cs="Times New Roman"/>
                <w:sz w:val="18"/>
                <w:szCs w:val="18"/>
              </w:rPr>
            </w:pPr>
          </w:p>
          <w:p w14:paraId="759BBA15" w14:textId="77777777" w:rsidR="00CB5CC9" w:rsidRPr="00CB5CC9" w:rsidRDefault="00CB5CC9" w:rsidP="00CB5CC9">
            <w:pPr>
              <w:rPr>
                <w:rFonts w:ascii="Garamond" w:eastAsia="Calibri" w:hAnsi="Garamond" w:cs="Times New Roman"/>
                <w:sz w:val="18"/>
                <w:szCs w:val="18"/>
              </w:rPr>
            </w:pPr>
          </w:p>
          <w:p w14:paraId="723E9C7B" w14:textId="77777777" w:rsidR="00CB5CC9" w:rsidRPr="00CB5CC9" w:rsidRDefault="00CB5CC9" w:rsidP="00CB5CC9">
            <w:pPr>
              <w:rPr>
                <w:rFonts w:ascii="Garamond" w:eastAsia="Calibri" w:hAnsi="Garamond" w:cs="Times New Roman"/>
                <w:sz w:val="18"/>
                <w:szCs w:val="18"/>
              </w:rPr>
            </w:pPr>
          </w:p>
        </w:tc>
        <w:tc>
          <w:tcPr>
            <w:tcW w:w="3828" w:type="dxa"/>
          </w:tcPr>
          <w:p w14:paraId="6706076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Assenza  o insufficienti previsioni regolamentari</w:t>
            </w:r>
          </w:p>
          <w:p w14:paraId="6D56E9D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3A55946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6A5F40FF" w14:textId="77777777" w:rsidTr="00905A94">
        <w:tc>
          <w:tcPr>
            <w:tcW w:w="1843" w:type="dxa"/>
          </w:tcPr>
          <w:p w14:paraId="0EF8EB08"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8.5</w:t>
            </w:r>
          </w:p>
        </w:tc>
        <w:tc>
          <w:tcPr>
            <w:tcW w:w="3685" w:type="dxa"/>
          </w:tcPr>
          <w:p w14:paraId="7E5D44A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Difesa finalizzata alla soccombenza in giudizio, per trarne indebiti vantaggi concordati con la controparte</w:t>
            </w:r>
          </w:p>
          <w:p w14:paraId="5B1EE1E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Deposito tardivo delle controdeduzioni al fine di favorire la soccombenza in giudizio, per trarne indebiti vantaggi concordati con la controparte</w:t>
            </w:r>
          </w:p>
        </w:tc>
        <w:tc>
          <w:tcPr>
            <w:tcW w:w="3828" w:type="dxa"/>
          </w:tcPr>
          <w:p w14:paraId="4ACE6D3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6C406CD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7E9D0F4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56794483" w14:textId="77777777" w:rsidTr="00905A94">
        <w:tc>
          <w:tcPr>
            <w:tcW w:w="1843" w:type="dxa"/>
          </w:tcPr>
          <w:p w14:paraId="634D77BD"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8.6</w:t>
            </w:r>
          </w:p>
        </w:tc>
        <w:tc>
          <w:tcPr>
            <w:tcW w:w="3685" w:type="dxa"/>
          </w:tcPr>
          <w:p w14:paraId="2DF7663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assenza o incompletezza della verifica riguardo alla regolarità della prestazione</w:t>
            </w:r>
          </w:p>
          <w:p w14:paraId="07198D6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indeterminatezza del valore del compenso da riconoscere</w:t>
            </w:r>
          </w:p>
          <w:p w14:paraId="7A51483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w:t>
            </w:r>
          </w:p>
          <w:p w14:paraId="1B4CEDA8" w14:textId="77777777" w:rsidR="00CB5CC9" w:rsidRPr="00CB5CC9" w:rsidRDefault="00CB5CC9" w:rsidP="00CB5CC9">
            <w:pPr>
              <w:rPr>
                <w:rFonts w:ascii="Garamond" w:eastAsia="Calibri" w:hAnsi="Garamond" w:cs="Times New Roman"/>
                <w:sz w:val="18"/>
                <w:szCs w:val="18"/>
              </w:rPr>
            </w:pPr>
          </w:p>
          <w:p w14:paraId="714600FF" w14:textId="77777777" w:rsidR="00CB5CC9" w:rsidRPr="00CB5CC9" w:rsidRDefault="00CB5CC9" w:rsidP="00CB5CC9">
            <w:pPr>
              <w:rPr>
                <w:rFonts w:ascii="Garamond" w:eastAsia="Calibri" w:hAnsi="Garamond" w:cs="Times New Roman"/>
                <w:sz w:val="18"/>
                <w:szCs w:val="18"/>
              </w:rPr>
            </w:pPr>
          </w:p>
        </w:tc>
        <w:tc>
          <w:tcPr>
            <w:tcW w:w="3828" w:type="dxa"/>
          </w:tcPr>
          <w:p w14:paraId="25A134F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3479CB2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3F73BF2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68F2551D" w14:textId="77777777" w:rsidTr="00905A94">
        <w:tc>
          <w:tcPr>
            <w:tcW w:w="1843" w:type="dxa"/>
            <w:tcBorders>
              <w:bottom w:val="single" w:sz="4" w:space="0" w:color="auto"/>
            </w:tcBorders>
          </w:tcPr>
          <w:p w14:paraId="05462D69" w14:textId="77777777" w:rsidR="00CB5CC9" w:rsidRPr="00CB5CC9" w:rsidRDefault="00CB5CC9" w:rsidP="00CB5CC9">
            <w:pPr>
              <w:rPr>
                <w:rFonts w:ascii="Calibri" w:eastAsia="Calibri" w:hAnsi="Calibri" w:cs="Times New Roman"/>
              </w:rPr>
            </w:pPr>
            <w:r w:rsidRPr="00CB5CC9">
              <w:rPr>
                <w:rFonts w:ascii="Calibri" w:eastAsia="Calibri" w:hAnsi="Calibri" w:cs="Times New Roman"/>
              </w:rPr>
              <w:t>8.7</w:t>
            </w:r>
          </w:p>
        </w:tc>
        <w:tc>
          <w:tcPr>
            <w:tcW w:w="3685" w:type="dxa"/>
            <w:tcBorders>
              <w:bottom w:val="single" w:sz="4" w:space="0" w:color="auto"/>
            </w:tcBorders>
          </w:tcPr>
          <w:p w14:paraId="7048C41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Arbitrario ricorso all’istituto, al fine di favorire uno o più contribuenti per conseguire indebiti vantaggi a favore del personale coinvolto</w:t>
            </w:r>
          </w:p>
          <w:p w14:paraId="3298D532" w14:textId="77777777" w:rsidR="00CB5CC9" w:rsidRPr="00CB5CC9" w:rsidRDefault="00CB5CC9" w:rsidP="00CB5CC9">
            <w:pPr>
              <w:rPr>
                <w:rFonts w:ascii="Garamond" w:eastAsia="Calibri" w:hAnsi="Garamond" w:cs="Times New Roman"/>
                <w:sz w:val="18"/>
                <w:szCs w:val="18"/>
              </w:rPr>
            </w:pPr>
          </w:p>
          <w:p w14:paraId="2C37A36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Eccessiva riduzione del debito tributario inizialmente preteso, al fine di conseguire indebiti vantaggi a favore del personale coinvolto</w:t>
            </w:r>
          </w:p>
        </w:tc>
        <w:tc>
          <w:tcPr>
            <w:tcW w:w="3828" w:type="dxa"/>
            <w:tcBorders>
              <w:bottom w:val="single" w:sz="4" w:space="0" w:color="auto"/>
            </w:tcBorders>
          </w:tcPr>
          <w:p w14:paraId="6D85524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2EB26B2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0DC5664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6B17F700" w14:textId="77777777" w:rsidTr="00CB5CC9">
        <w:tc>
          <w:tcPr>
            <w:tcW w:w="1843" w:type="dxa"/>
            <w:shd w:val="clear" w:color="auto" w:fill="F2DBDB"/>
          </w:tcPr>
          <w:p w14:paraId="33B81BC4" w14:textId="77777777" w:rsidR="00CB5CC9" w:rsidRPr="00CB5CC9" w:rsidRDefault="00CB5CC9" w:rsidP="00CB5CC9">
            <w:pPr>
              <w:rPr>
                <w:rFonts w:ascii="Garamond" w:eastAsia="Calibri" w:hAnsi="Garamond" w:cs="Times New Roman"/>
                <w:b/>
                <w:sz w:val="24"/>
                <w:szCs w:val="24"/>
              </w:rPr>
            </w:pPr>
            <w:r w:rsidRPr="00CB5CC9">
              <w:rPr>
                <w:rFonts w:ascii="Garamond" w:eastAsia="Calibri" w:hAnsi="Garamond" w:cs="Times New Roman"/>
                <w:b/>
                <w:sz w:val="24"/>
                <w:szCs w:val="24"/>
              </w:rPr>
              <w:t>AREA GENERALE 9</w:t>
            </w:r>
          </w:p>
        </w:tc>
        <w:tc>
          <w:tcPr>
            <w:tcW w:w="7513" w:type="dxa"/>
            <w:gridSpan w:val="2"/>
            <w:shd w:val="clear" w:color="auto" w:fill="F2DBDB"/>
          </w:tcPr>
          <w:p w14:paraId="390E0D10" w14:textId="77777777" w:rsidR="00CB5CC9" w:rsidRPr="00CB5CC9" w:rsidRDefault="00CB5CC9" w:rsidP="00CB5CC9">
            <w:pPr>
              <w:rPr>
                <w:rFonts w:ascii="Garamond" w:eastAsia="Calibri" w:hAnsi="Garamond" w:cs="Times New Roman"/>
                <w:b/>
                <w:sz w:val="24"/>
                <w:szCs w:val="24"/>
              </w:rPr>
            </w:pPr>
            <w:r w:rsidRPr="00CB5CC9">
              <w:rPr>
                <w:rFonts w:ascii="Garamond" w:eastAsia="Calibri" w:hAnsi="Garamond" w:cs="Times New Roman"/>
                <w:b/>
                <w:sz w:val="24"/>
                <w:szCs w:val="24"/>
              </w:rPr>
              <w:t xml:space="preserve">GOVERNO DEL TERRITORIO </w:t>
            </w:r>
          </w:p>
        </w:tc>
      </w:tr>
      <w:tr w:rsidR="00CB5CC9" w:rsidRPr="00CB5CC9" w14:paraId="2666A682" w14:textId="77777777" w:rsidTr="00905A94">
        <w:tc>
          <w:tcPr>
            <w:tcW w:w="1843" w:type="dxa"/>
          </w:tcPr>
          <w:p w14:paraId="116BB330" w14:textId="77777777" w:rsidR="00CB5CC9" w:rsidRPr="00CB5CC9" w:rsidRDefault="00CB5CC9" w:rsidP="00CB5CC9">
            <w:pPr>
              <w:rPr>
                <w:rFonts w:ascii="Garamond" w:eastAsia="Calibri" w:hAnsi="Garamond" w:cs="Times New Roman"/>
              </w:rPr>
            </w:pPr>
            <w:r w:rsidRPr="00CB5CC9">
              <w:rPr>
                <w:rFonts w:ascii="Garamond" w:eastAsia="Calibri" w:hAnsi="Garamond" w:cs="Times New Roman"/>
              </w:rPr>
              <w:t xml:space="preserve">9.1 </w:t>
            </w:r>
          </w:p>
        </w:tc>
        <w:tc>
          <w:tcPr>
            <w:tcW w:w="3685" w:type="dxa"/>
          </w:tcPr>
          <w:p w14:paraId="6BC5F96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rotazione nel conferimento di incarichi</w:t>
            </w:r>
          </w:p>
          <w:p w14:paraId="24FDAA6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Consolidamento posizioni dominanti </w:t>
            </w:r>
          </w:p>
          <w:p w14:paraId="327EFE1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Situazioni di incompatibilità e/o di conflitto di interesse</w:t>
            </w:r>
          </w:p>
          <w:p w14:paraId="4CE5CB69" w14:textId="77777777" w:rsidR="00CB5CC9" w:rsidRPr="00CB5CC9" w:rsidRDefault="00CB5CC9" w:rsidP="00CB5CC9">
            <w:pPr>
              <w:rPr>
                <w:rFonts w:ascii="Garamond" w:eastAsia="Calibri" w:hAnsi="Garamond" w:cs="Times New Roman"/>
                <w:sz w:val="18"/>
                <w:szCs w:val="18"/>
              </w:rPr>
            </w:pPr>
          </w:p>
          <w:p w14:paraId="26B950F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Rischio di perseguire interessi particolari e non generali</w:t>
            </w:r>
          </w:p>
        </w:tc>
        <w:tc>
          <w:tcPr>
            <w:tcW w:w="3828" w:type="dxa"/>
          </w:tcPr>
          <w:p w14:paraId="2E62E03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223FFCA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0BCBD99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1FC13006" w14:textId="77777777" w:rsidTr="00905A94">
        <w:tc>
          <w:tcPr>
            <w:tcW w:w="1843" w:type="dxa"/>
          </w:tcPr>
          <w:p w14:paraId="4B0E955A" w14:textId="77777777" w:rsidR="00CB5CC9" w:rsidRPr="00CB5CC9" w:rsidRDefault="00CB5CC9" w:rsidP="00CB5CC9">
            <w:pPr>
              <w:rPr>
                <w:rFonts w:ascii="Garamond" w:eastAsia="Calibri" w:hAnsi="Garamond" w:cs="Times New Roman"/>
                <w:b/>
              </w:rPr>
            </w:pPr>
            <w:r w:rsidRPr="00CB5CC9">
              <w:rPr>
                <w:rFonts w:ascii="Garamond" w:eastAsia="Calibri" w:hAnsi="Garamond" w:cs="Times New Roman"/>
                <w:b/>
              </w:rPr>
              <w:t>9.2</w:t>
            </w:r>
          </w:p>
        </w:tc>
        <w:tc>
          <w:tcPr>
            <w:tcW w:w="3685" w:type="dxa"/>
          </w:tcPr>
          <w:p w14:paraId="09848C8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Perseguimento di  interessi particolari e non generali</w:t>
            </w:r>
          </w:p>
          <w:p w14:paraId="3D0F703B" w14:textId="77777777" w:rsidR="00CB5CC9" w:rsidRPr="00CB5CC9" w:rsidRDefault="00CB5CC9" w:rsidP="00CB5CC9">
            <w:pPr>
              <w:rPr>
                <w:rFonts w:ascii="Garamond" w:eastAsia="Calibri" w:hAnsi="Garamond" w:cs="Times New Roman"/>
                <w:sz w:val="18"/>
                <w:szCs w:val="18"/>
              </w:rPr>
            </w:pPr>
          </w:p>
        </w:tc>
        <w:tc>
          <w:tcPr>
            <w:tcW w:w="3828" w:type="dxa"/>
          </w:tcPr>
          <w:p w14:paraId="14515DD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1089520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7F1D93D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2CBE68A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Ingerenze</w:t>
            </w:r>
          </w:p>
        </w:tc>
      </w:tr>
      <w:tr w:rsidR="00CB5CC9" w:rsidRPr="00CB5CC9" w14:paraId="00346FB2" w14:textId="77777777" w:rsidTr="00905A94">
        <w:tc>
          <w:tcPr>
            <w:tcW w:w="1843" w:type="dxa"/>
            <w:tcBorders>
              <w:bottom w:val="single" w:sz="4" w:space="0" w:color="auto"/>
            </w:tcBorders>
          </w:tcPr>
          <w:p w14:paraId="515C24DB" w14:textId="77777777" w:rsidR="00CB5CC9" w:rsidRPr="00CB5CC9" w:rsidRDefault="00CB5CC9" w:rsidP="00CB5CC9">
            <w:pPr>
              <w:rPr>
                <w:rFonts w:ascii="Garamond" w:eastAsia="Calibri" w:hAnsi="Garamond" w:cs="Times New Roman"/>
              </w:rPr>
            </w:pPr>
            <w:r w:rsidRPr="00CB5CC9">
              <w:rPr>
                <w:rFonts w:ascii="Garamond" w:eastAsia="Calibri" w:hAnsi="Garamond" w:cs="Times New Roman"/>
              </w:rPr>
              <w:t>9.3</w:t>
            </w:r>
          </w:p>
        </w:tc>
        <w:tc>
          <w:tcPr>
            <w:tcW w:w="3685" w:type="dxa"/>
            <w:tcBorders>
              <w:bottom w:val="single" w:sz="4" w:space="0" w:color="auto"/>
            </w:tcBorders>
          </w:tcPr>
          <w:p w14:paraId="56FEB4C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Prevalenza degli interessi privati su quelli pubblici</w:t>
            </w:r>
          </w:p>
          <w:p w14:paraId="0469501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Disparità di trattamento</w:t>
            </w:r>
          </w:p>
          <w:p w14:paraId="5732657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 Insufficienti stime sui costi degli interventi</w:t>
            </w:r>
          </w:p>
        </w:tc>
        <w:tc>
          <w:tcPr>
            <w:tcW w:w="3828" w:type="dxa"/>
            <w:tcBorders>
              <w:bottom w:val="single" w:sz="4" w:space="0" w:color="auto"/>
            </w:tcBorders>
          </w:tcPr>
          <w:p w14:paraId="436C2BC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27D9249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505CF1B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18B2034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Ingerenze</w:t>
            </w:r>
          </w:p>
        </w:tc>
      </w:tr>
      <w:tr w:rsidR="00CB5CC9" w:rsidRPr="00CB5CC9" w14:paraId="2AE24D30" w14:textId="77777777" w:rsidTr="00CB5CC9">
        <w:tc>
          <w:tcPr>
            <w:tcW w:w="1843" w:type="dxa"/>
            <w:shd w:val="clear" w:color="auto" w:fill="EAF1DD"/>
          </w:tcPr>
          <w:p w14:paraId="76ADBC47" w14:textId="77777777" w:rsidR="00CB5CC9" w:rsidRPr="00CB5CC9" w:rsidRDefault="00CB5CC9" w:rsidP="00CB5CC9">
            <w:pPr>
              <w:rPr>
                <w:rFonts w:ascii="Garamond" w:eastAsia="Calibri" w:hAnsi="Garamond" w:cs="Times New Roman"/>
                <w:b/>
              </w:rPr>
            </w:pPr>
            <w:r w:rsidRPr="00CB5CC9">
              <w:rPr>
                <w:rFonts w:ascii="Garamond" w:eastAsia="Calibri" w:hAnsi="Garamond" w:cs="Times New Roman"/>
                <w:b/>
              </w:rPr>
              <w:t>AREA GENERALE 10</w:t>
            </w:r>
          </w:p>
        </w:tc>
        <w:tc>
          <w:tcPr>
            <w:tcW w:w="7513" w:type="dxa"/>
            <w:gridSpan w:val="2"/>
            <w:shd w:val="clear" w:color="auto" w:fill="EAF1DD"/>
          </w:tcPr>
          <w:p w14:paraId="021CEDFA"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GESTIONE DEI RIFIUTI</w:t>
            </w:r>
          </w:p>
        </w:tc>
      </w:tr>
      <w:tr w:rsidR="00CB5CC9" w:rsidRPr="00CB5CC9" w14:paraId="09FB8CC5" w14:textId="77777777" w:rsidTr="00905A94">
        <w:tc>
          <w:tcPr>
            <w:tcW w:w="1843" w:type="dxa"/>
          </w:tcPr>
          <w:p w14:paraId="46B7FB3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10.1</w:t>
            </w:r>
          </w:p>
        </w:tc>
        <w:tc>
          <w:tcPr>
            <w:tcW w:w="3685" w:type="dxa"/>
          </w:tcPr>
          <w:p w14:paraId="1B2D301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Inadempienze contrattuali</w:t>
            </w:r>
          </w:p>
          <w:p w14:paraId="2F9BBF26" w14:textId="77777777" w:rsidR="00CB5CC9" w:rsidRPr="00CB5CC9" w:rsidRDefault="00CB5CC9" w:rsidP="00CB5CC9">
            <w:pPr>
              <w:rPr>
                <w:rFonts w:ascii="Garamond" w:eastAsia="Calibri" w:hAnsi="Garamond" w:cs="Times New Roman"/>
                <w:sz w:val="18"/>
                <w:szCs w:val="18"/>
              </w:rPr>
            </w:pPr>
          </w:p>
        </w:tc>
        <w:tc>
          <w:tcPr>
            <w:tcW w:w="3828" w:type="dxa"/>
          </w:tcPr>
          <w:p w14:paraId="0500DCE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0D26C04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22AAB55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74A26670" w14:textId="77777777" w:rsidTr="00905A94">
        <w:tc>
          <w:tcPr>
            <w:tcW w:w="1843" w:type="dxa"/>
            <w:tcBorders>
              <w:bottom w:val="single" w:sz="4" w:space="0" w:color="auto"/>
            </w:tcBorders>
          </w:tcPr>
          <w:p w14:paraId="125423F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10.2</w:t>
            </w:r>
          </w:p>
        </w:tc>
        <w:tc>
          <w:tcPr>
            <w:tcW w:w="3685" w:type="dxa"/>
            <w:tcBorders>
              <w:bottom w:val="single" w:sz="4" w:space="0" w:color="auto"/>
            </w:tcBorders>
          </w:tcPr>
          <w:p w14:paraId="40F41EE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Omissione di verifiche </w:t>
            </w:r>
          </w:p>
        </w:tc>
        <w:tc>
          <w:tcPr>
            <w:tcW w:w="3828" w:type="dxa"/>
            <w:tcBorders>
              <w:bottom w:val="single" w:sz="4" w:space="0" w:color="auto"/>
            </w:tcBorders>
          </w:tcPr>
          <w:p w14:paraId="705381C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o insufficienti previsioni regolamentari</w:t>
            </w:r>
          </w:p>
          <w:p w14:paraId="4EA5952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p w14:paraId="4158542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3EC9DEF" w14:textId="77777777" w:rsidTr="00905A94">
        <w:tc>
          <w:tcPr>
            <w:tcW w:w="1843" w:type="dxa"/>
            <w:tcBorders>
              <w:bottom w:val="single" w:sz="4" w:space="0" w:color="auto"/>
            </w:tcBorders>
          </w:tcPr>
          <w:p w14:paraId="1540CEF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10.3</w:t>
            </w:r>
          </w:p>
        </w:tc>
        <w:tc>
          <w:tcPr>
            <w:tcW w:w="3685" w:type="dxa"/>
            <w:tcBorders>
              <w:bottom w:val="single" w:sz="4" w:space="0" w:color="auto"/>
            </w:tcBorders>
          </w:tcPr>
          <w:p w14:paraId="7250084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Omissioni di atti obbligatori</w:t>
            </w:r>
          </w:p>
        </w:tc>
        <w:tc>
          <w:tcPr>
            <w:tcW w:w="3828" w:type="dxa"/>
            <w:tcBorders>
              <w:bottom w:val="single" w:sz="4" w:space="0" w:color="auto"/>
            </w:tcBorders>
          </w:tcPr>
          <w:p w14:paraId="035AA15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46ECC273" w14:textId="77777777" w:rsidR="00CB5CC9" w:rsidRPr="00CB5CC9" w:rsidRDefault="00CB5CC9" w:rsidP="00CB5CC9">
            <w:pPr>
              <w:rPr>
                <w:rFonts w:ascii="Garamond" w:eastAsia="Calibri" w:hAnsi="Garamond" w:cs="Times New Roman"/>
                <w:sz w:val="18"/>
                <w:szCs w:val="18"/>
              </w:rPr>
            </w:pPr>
          </w:p>
        </w:tc>
      </w:tr>
      <w:tr w:rsidR="00CB5CC9" w:rsidRPr="00CB5CC9" w14:paraId="77295069" w14:textId="77777777" w:rsidTr="00CB5CC9">
        <w:tc>
          <w:tcPr>
            <w:tcW w:w="1843" w:type="dxa"/>
            <w:shd w:val="clear" w:color="auto" w:fill="92CDDC"/>
          </w:tcPr>
          <w:p w14:paraId="2773795F"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 xml:space="preserve">AREA SPECIFICA 11 </w:t>
            </w:r>
          </w:p>
        </w:tc>
        <w:tc>
          <w:tcPr>
            <w:tcW w:w="7513" w:type="dxa"/>
            <w:gridSpan w:val="2"/>
            <w:shd w:val="clear" w:color="auto" w:fill="92CDDC"/>
          </w:tcPr>
          <w:p w14:paraId="1403F70C"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SERVIZI DEMOGRAFICI</w:t>
            </w:r>
          </w:p>
        </w:tc>
      </w:tr>
      <w:tr w:rsidR="00CB5CC9" w:rsidRPr="00CB5CC9" w14:paraId="48FC5626" w14:textId="77777777" w:rsidTr="00905A94">
        <w:tc>
          <w:tcPr>
            <w:tcW w:w="1843" w:type="dxa"/>
          </w:tcPr>
          <w:p w14:paraId="06FED02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11.1</w:t>
            </w:r>
          </w:p>
        </w:tc>
        <w:tc>
          <w:tcPr>
            <w:tcW w:w="3685" w:type="dxa"/>
          </w:tcPr>
          <w:p w14:paraId="7884DD8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Abusi </w:t>
            </w:r>
          </w:p>
          <w:p w14:paraId="1C348BE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Cambi di residenza fittizi in accordo con gli accertatori</w:t>
            </w:r>
          </w:p>
        </w:tc>
        <w:tc>
          <w:tcPr>
            <w:tcW w:w="3828" w:type="dxa"/>
          </w:tcPr>
          <w:p w14:paraId="26E88F9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42DA3A53"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tc>
      </w:tr>
      <w:tr w:rsidR="00CB5CC9" w:rsidRPr="00CB5CC9" w14:paraId="6666ABC8" w14:textId="77777777" w:rsidTr="00905A94">
        <w:tc>
          <w:tcPr>
            <w:tcW w:w="1843" w:type="dxa"/>
          </w:tcPr>
          <w:p w14:paraId="1381BB0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11.2</w:t>
            </w:r>
          </w:p>
        </w:tc>
        <w:tc>
          <w:tcPr>
            <w:tcW w:w="3685" w:type="dxa"/>
          </w:tcPr>
          <w:p w14:paraId="72F109D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Allungamento tempi</w:t>
            </w:r>
          </w:p>
          <w:p w14:paraId="241307B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Mancato rispetto cronologia richieste </w:t>
            </w:r>
          </w:p>
        </w:tc>
        <w:tc>
          <w:tcPr>
            <w:tcW w:w="3828" w:type="dxa"/>
          </w:tcPr>
          <w:p w14:paraId="091CFC7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380D043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tc>
      </w:tr>
      <w:tr w:rsidR="00CB5CC9" w:rsidRPr="00CB5CC9" w14:paraId="3D4801ED" w14:textId="77777777" w:rsidTr="00905A94">
        <w:tc>
          <w:tcPr>
            <w:tcW w:w="1843" w:type="dxa"/>
          </w:tcPr>
          <w:p w14:paraId="0BD90BA6"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11.3</w:t>
            </w:r>
          </w:p>
        </w:tc>
        <w:tc>
          <w:tcPr>
            <w:tcW w:w="3685" w:type="dxa"/>
          </w:tcPr>
          <w:p w14:paraId="20A099A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Abusi</w:t>
            </w:r>
          </w:p>
          <w:p w14:paraId="4C34486E"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Appesantimento procedure</w:t>
            </w:r>
          </w:p>
        </w:tc>
        <w:tc>
          <w:tcPr>
            <w:tcW w:w="3828" w:type="dxa"/>
          </w:tcPr>
          <w:p w14:paraId="0CCB81D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Assenza di controlli</w:t>
            </w:r>
          </w:p>
          <w:p w14:paraId="76412C2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Assenza di trasparenza</w:t>
            </w:r>
          </w:p>
        </w:tc>
      </w:tr>
      <w:tr w:rsidR="00CB5CC9" w:rsidRPr="00CB5CC9" w14:paraId="7316B9CE" w14:textId="77777777" w:rsidTr="00905A94">
        <w:tc>
          <w:tcPr>
            <w:tcW w:w="1843" w:type="dxa"/>
          </w:tcPr>
          <w:p w14:paraId="0E7EC3A2"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lastRenderedPageBreak/>
              <w:t>11.4</w:t>
            </w:r>
          </w:p>
        </w:tc>
        <w:tc>
          <w:tcPr>
            <w:tcW w:w="3685" w:type="dxa"/>
          </w:tcPr>
          <w:p w14:paraId="3023CBD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Mancati aggiornamenti mirati a condizionare i  risultati  elettorali</w:t>
            </w:r>
          </w:p>
        </w:tc>
        <w:tc>
          <w:tcPr>
            <w:tcW w:w="3828" w:type="dxa"/>
          </w:tcPr>
          <w:p w14:paraId="68507EA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144D461E" w14:textId="77777777" w:rsidTr="00905A94">
        <w:tc>
          <w:tcPr>
            <w:tcW w:w="1843" w:type="dxa"/>
          </w:tcPr>
          <w:p w14:paraId="49E31370"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11.5</w:t>
            </w:r>
          </w:p>
        </w:tc>
        <w:tc>
          <w:tcPr>
            <w:tcW w:w="3685" w:type="dxa"/>
          </w:tcPr>
          <w:p w14:paraId="276D966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Abusi, favoritismi</w:t>
            </w:r>
          </w:p>
        </w:tc>
        <w:tc>
          <w:tcPr>
            <w:tcW w:w="3828" w:type="dxa"/>
          </w:tcPr>
          <w:p w14:paraId="32303B7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7F66580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tc>
      </w:tr>
      <w:tr w:rsidR="00CB5CC9" w:rsidRPr="00CB5CC9" w14:paraId="0F055401" w14:textId="77777777" w:rsidTr="00905A94">
        <w:tc>
          <w:tcPr>
            <w:tcW w:w="1843" w:type="dxa"/>
            <w:tcBorders>
              <w:bottom w:val="single" w:sz="4" w:space="0" w:color="auto"/>
            </w:tcBorders>
          </w:tcPr>
          <w:p w14:paraId="73879A6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11.6</w:t>
            </w:r>
          </w:p>
        </w:tc>
        <w:tc>
          <w:tcPr>
            <w:tcW w:w="3685" w:type="dxa"/>
            <w:tcBorders>
              <w:bottom w:val="single" w:sz="4" w:space="0" w:color="auto"/>
            </w:tcBorders>
          </w:tcPr>
          <w:p w14:paraId="343A5EE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Abusi</w:t>
            </w:r>
          </w:p>
          <w:p w14:paraId="3E57412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Non ammissione liste per irregolarità non rilevate</w:t>
            </w:r>
          </w:p>
          <w:p w14:paraId="346B0CF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Ritardi negli adempimenti obbligatori </w:t>
            </w:r>
          </w:p>
        </w:tc>
        <w:tc>
          <w:tcPr>
            <w:tcW w:w="3828" w:type="dxa"/>
            <w:tcBorders>
              <w:bottom w:val="single" w:sz="4" w:space="0" w:color="auto"/>
            </w:tcBorders>
          </w:tcPr>
          <w:p w14:paraId="09DE635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p w14:paraId="3395A5C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trasparenza</w:t>
            </w:r>
          </w:p>
        </w:tc>
      </w:tr>
      <w:tr w:rsidR="00CB5CC9" w:rsidRPr="00CB5CC9" w14:paraId="0C20175E" w14:textId="77777777" w:rsidTr="00CB5CC9">
        <w:tc>
          <w:tcPr>
            <w:tcW w:w="1843" w:type="dxa"/>
            <w:shd w:val="clear" w:color="auto" w:fill="E5B8B7"/>
          </w:tcPr>
          <w:p w14:paraId="5A74713F"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 xml:space="preserve">AREA SPECIFICA 12 </w:t>
            </w:r>
          </w:p>
        </w:tc>
        <w:tc>
          <w:tcPr>
            <w:tcW w:w="7513" w:type="dxa"/>
            <w:gridSpan w:val="2"/>
            <w:shd w:val="clear" w:color="auto" w:fill="E5B8B7"/>
          </w:tcPr>
          <w:p w14:paraId="40295148" w14:textId="77777777" w:rsidR="00CB5CC9" w:rsidRPr="00CB5CC9" w:rsidRDefault="00CB5CC9" w:rsidP="00CB5CC9">
            <w:pPr>
              <w:rPr>
                <w:rFonts w:ascii="Garamond" w:eastAsia="Calibri" w:hAnsi="Garamond" w:cs="Times New Roman"/>
                <w:b/>
                <w:sz w:val="18"/>
                <w:szCs w:val="18"/>
              </w:rPr>
            </w:pPr>
            <w:r w:rsidRPr="00CB5CC9">
              <w:rPr>
                <w:rFonts w:ascii="Garamond" w:eastAsia="Calibri" w:hAnsi="Garamond" w:cs="Times New Roman"/>
                <w:b/>
                <w:sz w:val="18"/>
                <w:szCs w:val="18"/>
              </w:rPr>
              <w:t>GESTIONE DOCUMENTALE</w:t>
            </w:r>
          </w:p>
        </w:tc>
      </w:tr>
      <w:tr w:rsidR="00CB5CC9" w:rsidRPr="00CB5CC9" w14:paraId="79CD2C20" w14:textId="77777777" w:rsidTr="00905A94">
        <w:tc>
          <w:tcPr>
            <w:tcW w:w="1843" w:type="dxa"/>
          </w:tcPr>
          <w:p w14:paraId="462D2D5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12.1</w:t>
            </w:r>
          </w:p>
        </w:tc>
        <w:tc>
          <w:tcPr>
            <w:tcW w:w="3685" w:type="dxa"/>
          </w:tcPr>
          <w:p w14:paraId="4E3050C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Artificiosa redazione di atti volutamente non chiari</w:t>
            </w:r>
          </w:p>
          <w:p w14:paraId="2E9869D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Successive modifiche in sede di pubblicazione </w:t>
            </w:r>
          </w:p>
        </w:tc>
        <w:tc>
          <w:tcPr>
            <w:tcW w:w="3828" w:type="dxa"/>
          </w:tcPr>
          <w:p w14:paraId="28204A3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299AC162" w14:textId="77777777" w:rsidTr="00905A94">
        <w:tc>
          <w:tcPr>
            <w:tcW w:w="1843" w:type="dxa"/>
          </w:tcPr>
          <w:p w14:paraId="4F22AE4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12.2</w:t>
            </w:r>
          </w:p>
        </w:tc>
        <w:tc>
          <w:tcPr>
            <w:tcW w:w="3685" w:type="dxa"/>
          </w:tcPr>
          <w:p w14:paraId="0084ADF1"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Mancato rispetto procedure di repertoriazione e fiscali , mancata raccolta</w:t>
            </w:r>
          </w:p>
        </w:tc>
        <w:tc>
          <w:tcPr>
            <w:tcW w:w="3828" w:type="dxa"/>
          </w:tcPr>
          <w:p w14:paraId="7D11A959"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55FFD79A" w14:textId="77777777" w:rsidTr="00905A94">
        <w:tc>
          <w:tcPr>
            <w:tcW w:w="1843" w:type="dxa"/>
          </w:tcPr>
          <w:p w14:paraId="30F989F8"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12.3</w:t>
            </w:r>
          </w:p>
        </w:tc>
        <w:tc>
          <w:tcPr>
            <w:tcW w:w="3685" w:type="dxa"/>
          </w:tcPr>
          <w:p w14:paraId="702EBFDD"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Determinazione spese non conforme </w:t>
            </w:r>
          </w:p>
          <w:p w14:paraId="4C837A25"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Omissione di accertamenti su garanzie </w:t>
            </w:r>
          </w:p>
        </w:tc>
        <w:tc>
          <w:tcPr>
            <w:tcW w:w="3828" w:type="dxa"/>
          </w:tcPr>
          <w:p w14:paraId="6AF1B6D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Controlli ufficiale rogante</w:t>
            </w:r>
          </w:p>
        </w:tc>
      </w:tr>
      <w:tr w:rsidR="00CB5CC9" w:rsidRPr="00CB5CC9" w14:paraId="3843ED5A" w14:textId="77777777" w:rsidTr="00905A94">
        <w:tc>
          <w:tcPr>
            <w:tcW w:w="1843" w:type="dxa"/>
          </w:tcPr>
          <w:p w14:paraId="52FF210F"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12.4</w:t>
            </w:r>
          </w:p>
        </w:tc>
        <w:tc>
          <w:tcPr>
            <w:tcW w:w="3685" w:type="dxa"/>
          </w:tcPr>
          <w:p w14:paraId="20A42ECB"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Omissione di protocollazione di atti presentati sotto forma cartacea al fine di sottrarre documenti compromettenti</w:t>
            </w:r>
          </w:p>
          <w:p w14:paraId="55A3DC44"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Illegittimo rilascio di copie o informazioni non autorizzate a terzi </w:t>
            </w:r>
          </w:p>
        </w:tc>
        <w:tc>
          <w:tcPr>
            <w:tcW w:w="3828" w:type="dxa"/>
          </w:tcPr>
          <w:p w14:paraId="0A45F13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r w:rsidR="00CB5CC9" w:rsidRPr="00CB5CC9" w14:paraId="0A4CB956" w14:textId="77777777" w:rsidTr="00905A94">
        <w:tc>
          <w:tcPr>
            <w:tcW w:w="1843" w:type="dxa"/>
            <w:tcBorders>
              <w:bottom w:val="single" w:sz="4" w:space="0" w:color="auto"/>
            </w:tcBorders>
          </w:tcPr>
          <w:p w14:paraId="20F560C7"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12.5</w:t>
            </w:r>
          </w:p>
        </w:tc>
        <w:tc>
          <w:tcPr>
            <w:tcW w:w="3685" w:type="dxa"/>
            <w:tcBorders>
              <w:bottom w:val="single" w:sz="4" w:space="0" w:color="auto"/>
            </w:tcBorders>
          </w:tcPr>
          <w:p w14:paraId="008E65EC"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 xml:space="preserve">Omissione o errata pubblicazione </w:t>
            </w:r>
          </w:p>
        </w:tc>
        <w:tc>
          <w:tcPr>
            <w:tcW w:w="3828" w:type="dxa"/>
            <w:tcBorders>
              <w:bottom w:val="single" w:sz="4" w:space="0" w:color="auto"/>
            </w:tcBorders>
          </w:tcPr>
          <w:p w14:paraId="71E8C7FA" w14:textId="77777777" w:rsidR="00CB5CC9" w:rsidRPr="00CB5CC9" w:rsidRDefault="00CB5CC9" w:rsidP="00CB5CC9">
            <w:pPr>
              <w:rPr>
                <w:rFonts w:ascii="Garamond" w:eastAsia="Calibri" w:hAnsi="Garamond" w:cs="Times New Roman"/>
                <w:sz w:val="18"/>
                <w:szCs w:val="18"/>
              </w:rPr>
            </w:pPr>
            <w:r w:rsidRPr="00CB5CC9">
              <w:rPr>
                <w:rFonts w:ascii="Garamond" w:eastAsia="Calibri" w:hAnsi="Garamond" w:cs="Times New Roman"/>
                <w:sz w:val="18"/>
                <w:szCs w:val="18"/>
              </w:rPr>
              <w:t>Assenza di controlli</w:t>
            </w:r>
          </w:p>
        </w:tc>
      </w:tr>
    </w:tbl>
    <w:p w14:paraId="3C6ECC78" w14:textId="77777777" w:rsidR="00CB5CC9" w:rsidRPr="00CB5CC9" w:rsidRDefault="00CB5CC9" w:rsidP="00CB5CC9">
      <w:pPr>
        <w:spacing w:after="200" w:line="276" w:lineRule="auto"/>
        <w:jc w:val="center"/>
        <w:rPr>
          <w:rFonts w:ascii="Calibri" w:eastAsia="Calibri" w:hAnsi="Calibri" w:cs="Times New Roman"/>
          <w:b/>
        </w:rPr>
      </w:pPr>
    </w:p>
    <w:p w14:paraId="01A6E23A" w14:textId="77777777" w:rsidR="00E02DD0" w:rsidRPr="00E02DD0" w:rsidRDefault="00E02DD0" w:rsidP="00E02DD0">
      <w:pPr>
        <w:spacing w:after="200" w:line="276" w:lineRule="auto"/>
        <w:jc w:val="center"/>
        <w:rPr>
          <w:rFonts w:ascii="Garamond" w:eastAsia="Calibri" w:hAnsi="Garamond" w:cs="Times New Roman"/>
          <w:b/>
          <w:sz w:val="28"/>
          <w:szCs w:val="28"/>
        </w:rPr>
      </w:pPr>
      <w:r w:rsidRPr="00E02DD0">
        <w:rPr>
          <w:rFonts w:ascii="Garamond" w:eastAsia="Calibri" w:hAnsi="Garamond" w:cs="Times New Roman"/>
          <w:b/>
          <w:sz w:val="28"/>
          <w:szCs w:val="28"/>
        </w:rPr>
        <w:t>LA PONDERAZIONE DEL RISCHIO</w:t>
      </w:r>
    </w:p>
    <w:p w14:paraId="7A417B3F" w14:textId="77777777" w:rsidR="00E02DD0" w:rsidRPr="00E02DD0" w:rsidRDefault="00E02DD0" w:rsidP="00E02DD0">
      <w:pPr>
        <w:spacing w:after="200" w:line="276" w:lineRule="auto"/>
        <w:rPr>
          <w:rFonts w:ascii="Garamond" w:eastAsia="Calibri" w:hAnsi="Garamond" w:cs="Times New Roman"/>
          <w:sz w:val="16"/>
          <w:szCs w:val="16"/>
        </w:rPr>
      </w:pPr>
    </w:p>
    <w:p w14:paraId="3D221839"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A=Alto   M=MEDIO  B=BASSO 0=NULLO/IRRILEVANTE</w:t>
      </w:r>
    </w:p>
    <w:p w14:paraId="60081D25"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AREA GENERALE  1                ACQUISIZIONE E GESTIONE DEL PERSONALE</w:t>
      </w:r>
    </w:p>
    <w:tbl>
      <w:tblPr>
        <w:tblStyle w:val="Grigliatabella5"/>
        <w:tblW w:w="9250" w:type="dxa"/>
        <w:tblInd w:w="-176" w:type="dxa"/>
        <w:tblLayout w:type="fixed"/>
        <w:tblLook w:val="04A0" w:firstRow="1" w:lastRow="0" w:firstColumn="1" w:lastColumn="0" w:noHBand="0" w:noVBand="1"/>
      </w:tblPr>
      <w:tblGrid>
        <w:gridCol w:w="851"/>
        <w:gridCol w:w="851"/>
        <w:gridCol w:w="1100"/>
        <w:gridCol w:w="1026"/>
        <w:gridCol w:w="1276"/>
        <w:gridCol w:w="1162"/>
        <w:gridCol w:w="1282"/>
        <w:gridCol w:w="851"/>
        <w:gridCol w:w="851"/>
      </w:tblGrid>
      <w:tr w:rsidR="00E02DD0" w:rsidRPr="00E02DD0" w14:paraId="18AE7F4F" w14:textId="77777777" w:rsidTr="00905A94">
        <w:tc>
          <w:tcPr>
            <w:tcW w:w="851" w:type="dxa"/>
            <w:shd w:val="clear" w:color="auto" w:fill="FFFF00"/>
          </w:tcPr>
          <w:p w14:paraId="3252F77F" w14:textId="77777777" w:rsidR="00E02DD0" w:rsidRPr="00E02DD0" w:rsidRDefault="00E02DD0" w:rsidP="00E02DD0">
            <w:pPr>
              <w:rPr>
                <w:rFonts w:ascii="Garamond" w:eastAsia="Calibri" w:hAnsi="Garamond" w:cs="Times New Roman"/>
                <w:b/>
                <w:sz w:val="14"/>
                <w:szCs w:val="16"/>
              </w:rPr>
            </w:pPr>
            <w:r w:rsidRPr="00E02DD0">
              <w:rPr>
                <w:rFonts w:ascii="Garamond" w:eastAsia="Calibri" w:hAnsi="Garamond" w:cs="Times New Roman"/>
                <w:b/>
                <w:sz w:val="14"/>
                <w:szCs w:val="16"/>
              </w:rPr>
              <w:t>Processo</w:t>
            </w:r>
          </w:p>
        </w:tc>
        <w:tc>
          <w:tcPr>
            <w:tcW w:w="851" w:type="dxa"/>
            <w:shd w:val="clear" w:color="auto" w:fill="FFFF00"/>
          </w:tcPr>
          <w:p w14:paraId="33EDA1E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discrezionalità</w:t>
            </w:r>
          </w:p>
        </w:tc>
        <w:tc>
          <w:tcPr>
            <w:tcW w:w="1100" w:type="dxa"/>
            <w:shd w:val="clear" w:color="auto" w:fill="FFFF00"/>
          </w:tcPr>
          <w:p w14:paraId="3E69ABF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Complessità normativa</w:t>
            </w:r>
          </w:p>
        </w:tc>
        <w:tc>
          <w:tcPr>
            <w:tcW w:w="1026" w:type="dxa"/>
            <w:shd w:val="clear" w:color="auto" w:fill="FFFF00"/>
          </w:tcPr>
          <w:p w14:paraId="76F6ABF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Rilevanza di interessi economici</w:t>
            </w:r>
          </w:p>
        </w:tc>
        <w:tc>
          <w:tcPr>
            <w:tcW w:w="1276" w:type="dxa"/>
            <w:shd w:val="clear" w:color="auto" w:fill="FFFF00"/>
          </w:tcPr>
          <w:p w14:paraId="702F49D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Fatti corruttivi verificatisi(anche in altre PA)</w:t>
            </w:r>
          </w:p>
        </w:tc>
        <w:tc>
          <w:tcPr>
            <w:tcW w:w="1162" w:type="dxa"/>
            <w:shd w:val="clear" w:color="auto" w:fill="FFFF00"/>
          </w:tcPr>
          <w:p w14:paraId="6131934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Rischio di mancata attuazione misure ptpct</w:t>
            </w:r>
          </w:p>
        </w:tc>
        <w:tc>
          <w:tcPr>
            <w:tcW w:w="1282" w:type="dxa"/>
            <w:shd w:val="clear" w:color="auto" w:fill="FFFF00"/>
          </w:tcPr>
          <w:p w14:paraId="45ECE01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Impatto sull’immagine dell’Amministrazione</w:t>
            </w:r>
          </w:p>
          <w:p w14:paraId="2B5DBA8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In termini mediatici, di contenzioso</w:t>
            </w:r>
          </w:p>
        </w:tc>
        <w:tc>
          <w:tcPr>
            <w:tcW w:w="851" w:type="dxa"/>
            <w:shd w:val="clear" w:color="auto" w:fill="FFFF00"/>
          </w:tcPr>
          <w:p w14:paraId="45C8D32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 xml:space="preserve">Impatto in termini di danno potenziale </w:t>
            </w:r>
          </w:p>
        </w:tc>
        <w:tc>
          <w:tcPr>
            <w:tcW w:w="851" w:type="dxa"/>
            <w:shd w:val="clear" w:color="auto" w:fill="FFFF00"/>
          </w:tcPr>
          <w:p w14:paraId="4458AB4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 xml:space="preserve">Stima complessiva </w:t>
            </w:r>
          </w:p>
        </w:tc>
      </w:tr>
      <w:tr w:rsidR="00E02DD0" w:rsidRPr="00E02DD0" w14:paraId="0EF9AFF9" w14:textId="77777777" w:rsidTr="00905A94">
        <w:tc>
          <w:tcPr>
            <w:tcW w:w="851" w:type="dxa"/>
          </w:tcPr>
          <w:p w14:paraId="7956B0F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w:t>
            </w:r>
          </w:p>
        </w:tc>
        <w:tc>
          <w:tcPr>
            <w:tcW w:w="851" w:type="dxa"/>
          </w:tcPr>
          <w:p w14:paraId="0DD1026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00" w:type="dxa"/>
          </w:tcPr>
          <w:p w14:paraId="2656D6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026" w:type="dxa"/>
          </w:tcPr>
          <w:p w14:paraId="6C779FB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76" w:type="dxa"/>
          </w:tcPr>
          <w:p w14:paraId="44361D2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62" w:type="dxa"/>
          </w:tcPr>
          <w:p w14:paraId="6B08F82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522580C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03C965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60393D8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504FB0E6" w14:textId="77777777" w:rsidTr="00905A94">
        <w:tc>
          <w:tcPr>
            <w:tcW w:w="851" w:type="dxa"/>
          </w:tcPr>
          <w:p w14:paraId="1BE08DB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w:t>
            </w:r>
          </w:p>
        </w:tc>
        <w:tc>
          <w:tcPr>
            <w:tcW w:w="851" w:type="dxa"/>
          </w:tcPr>
          <w:p w14:paraId="10A9906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5415A0F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5CCD5D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76" w:type="dxa"/>
          </w:tcPr>
          <w:p w14:paraId="4D82366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62" w:type="dxa"/>
          </w:tcPr>
          <w:p w14:paraId="176F0EC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1A96A2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1FE83A7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2B17EF9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312D52EC" w14:textId="77777777" w:rsidTr="00905A94">
        <w:tc>
          <w:tcPr>
            <w:tcW w:w="851" w:type="dxa"/>
          </w:tcPr>
          <w:p w14:paraId="1C424C1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1.3</w:t>
            </w:r>
          </w:p>
        </w:tc>
        <w:tc>
          <w:tcPr>
            <w:tcW w:w="851" w:type="dxa"/>
          </w:tcPr>
          <w:p w14:paraId="366E9E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4CD19C8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206F379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76" w:type="dxa"/>
          </w:tcPr>
          <w:p w14:paraId="65B3A2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62" w:type="dxa"/>
          </w:tcPr>
          <w:p w14:paraId="377E0B2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797DD1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6ACF4DB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2DE47A1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6C6B7D7F" w14:textId="77777777" w:rsidTr="00905A94">
        <w:tc>
          <w:tcPr>
            <w:tcW w:w="851" w:type="dxa"/>
          </w:tcPr>
          <w:p w14:paraId="32D2FDE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1.4</w:t>
            </w:r>
          </w:p>
        </w:tc>
        <w:tc>
          <w:tcPr>
            <w:tcW w:w="851" w:type="dxa"/>
          </w:tcPr>
          <w:p w14:paraId="63635C6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75DD0B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026" w:type="dxa"/>
          </w:tcPr>
          <w:p w14:paraId="3C14C1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035183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69366F8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86241E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C87F9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7791D7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F3AE1EE" w14:textId="77777777" w:rsidTr="00905A94">
        <w:tc>
          <w:tcPr>
            <w:tcW w:w="851" w:type="dxa"/>
          </w:tcPr>
          <w:p w14:paraId="72BA5E3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1.4.1</w:t>
            </w:r>
          </w:p>
        </w:tc>
        <w:tc>
          <w:tcPr>
            <w:tcW w:w="851" w:type="dxa"/>
          </w:tcPr>
          <w:p w14:paraId="72BDE94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7AAA4B2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721166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20979A7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730DBB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70DCD3B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2B1E7A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E11782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0CA9E20" w14:textId="77777777" w:rsidTr="00905A94">
        <w:tc>
          <w:tcPr>
            <w:tcW w:w="851" w:type="dxa"/>
          </w:tcPr>
          <w:p w14:paraId="70FA540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1.4.2</w:t>
            </w:r>
          </w:p>
        </w:tc>
        <w:tc>
          <w:tcPr>
            <w:tcW w:w="851" w:type="dxa"/>
          </w:tcPr>
          <w:p w14:paraId="4E7698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36BE13F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3511FC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0E1BEBD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60324BE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04969F6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16D2A8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404374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7A06858" w14:textId="77777777" w:rsidTr="00905A94">
        <w:tc>
          <w:tcPr>
            <w:tcW w:w="851" w:type="dxa"/>
          </w:tcPr>
          <w:p w14:paraId="582115F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1.4.3</w:t>
            </w:r>
          </w:p>
        </w:tc>
        <w:tc>
          <w:tcPr>
            <w:tcW w:w="851" w:type="dxa"/>
          </w:tcPr>
          <w:p w14:paraId="085413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1C88510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349849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5141538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522D8D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3889EC7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E42686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4AC0DF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E13B6E1" w14:textId="77777777" w:rsidTr="00905A94">
        <w:tc>
          <w:tcPr>
            <w:tcW w:w="851" w:type="dxa"/>
          </w:tcPr>
          <w:p w14:paraId="2FCFA0A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1.5</w:t>
            </w:r>
          </w:p>
        </w:tc>
        <w:tc>
          <w:tcPr>
            <w:tcW w:w="851" w:type="dxa"/>
          </w:tcPr>
          <w:p w14:paraId="4B5318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00" w:type="dxa"/>
          </w:tcPr>
          <w:p w14:paraId="4DE7C3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4F3587A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53A0FFA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627BC30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40F5502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E1026D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CAE843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05AB9BD" w14:textId="77777777" w:rsidTr="00905A94">
        <w:tc>
          <w:tcPr>
            <w:tcW w:w="851" w:type="dxa"/>
          </w:tcPr>
          <w:p w14:paraId="555BC1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1.5.1</w:t>
            </w:r>
          </w:p>
        </w:tc>
        <w:tc>
          <w:tcPr>
            <w:tcW w:w="851" w:type="dxa"/>
          </w:tcPr>
          <w:p w14:paraId="3C28F2F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00" w:type="dxa"/>
          </w:tcPr>
          <w:p w14:paraId="09FD794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5C2224D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24ECC8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2ADECD9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4080D6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9A9D1F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2E7C41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76DEA46" w14:textId="77777777" w:rsidTr="00905A94">
        <w:tc>
          <w:tcPr>
            <w:tcW w:w="851" w:type="dxa"/>
          </w:tcPr>
          <w:p w14:paraId="73946C9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1.5.2</w:t>
            </w:r>
          </w:p>
        </w:tc>
        <w:tc>
          <w:tcPr>
            <w:tcW w:w="851" w:type="dxa"/>
          </w:tcPr>
          <w:p w14:paraId="2016AA0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2085D2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48E340D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513BBE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7C0B870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149535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50F2B6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201502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C4117E7" w14:textId="77777777" w:rsidTr="00905A94">
        <w:tc>
          <w:tcPr>
            <w:tcW w:w="851" w:type="dxa"/>
          </w:tcPr>
          <w:p w14:paraId="5EC1590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1.6</w:t>
            </w:r>
          </w:p>
        </w:tc>
        <w:tc>
          <w:tcPr>
            <w:tcW w:w="851" w:type="dxa"/>
          </w:tcPr>
          <w:p w14:paraId="3A81DE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233357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03ABF1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76566C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6C9D7D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70D78F9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8ACA43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225B94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9E79F4F" w14:textId="77777777" w:rsidTr="00905A94">
        <w:tc>
          <w:tcPr>
            <w:tcW w:w="851" w:type="dxa"/>
          </w:tcPr>
          <w:p w14:paraId="183EED9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1.7</w:t>
            </w:r>
          </w:p>
        </w:tc>
        <w:tc>
          <w:tcPr>
            <w:tcW w:w="851" w:type="dxa"/>
          </w:tcPr>
          <w:p w14:paraId="412D3FE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7FFA35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3CF37B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63E3EB7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39CCD2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1AEA14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36E382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66CE05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D771F4A" w14:textId="77777777" w:rsidTr="00905A94">
        <w:tc>
          <w:tcPr>
            <w:tcW w:w="851" w:type="dxa"/>
          </w:tcPr>
          <w:p w14:paraId="35D75F8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1.8</w:t>
            </w:r>
          </w:p>
        </w:tc>
        <w:tc>
          <w:tcPr>
            <w:tcW w:w="851" w:type="dxa"/>
          </w:tcPr>
          <w:p w14:paraId="2278C95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0ED0B56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77CCA72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76" w:type="dxa"/>
          </w:tcPr>
          <w:p w14:paraId="013588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62" w:type="dxa"/>
          </w:tcPr>
          <w:p w14:paraId="7DCF7B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1BCB077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6EAEE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DD7DE4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2DE183ED" w14:textId="77777777" w:rsidTr="00905A94">
        <w:tc>
          <w:tcPr>
            <w:tcW w:w="851" w:type="dxa"/>
          </w:tcPr>
          <w:p w14:paraId="4DF8170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1.9</w:t>
            </w:r>
          </w:p>
        </w:tc>
        <w:tc>
          <w:tcPr>
            <w:tcW w:w="851" w:type="dxa"/>
          </w:tcPr>
          <w:p w14:paraId="4198236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0493520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22BDC88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65C3C16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21DF9A1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A27EA2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84ECD0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21C973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E48D879" w14:textId="77777777" w:rsidTr="00905A94">
        <w:tc>
          <w:tcPr>
            <w:tcW w:w="851" w:type="dxa"/>
          </w:tcPr>
          <w:p w14:paraId="3F8EF35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1.10</w:t>
            </w:r>
          </w:p>
        </w:tc>
        <w:tc>
          <w:tcPr>
            <w:tcW w:w="851" w:type="dxa"/>
          </w:tcPr>
          <w:p w14:paraId="6A1B0F9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2B315D9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1FE0F00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13652BE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2B517A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FC8307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DF725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D6E75A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p w14:paraId="51A587D3" w14:textId="77777777" w:rsidR="00E02DD0" w:rsidRPr="00E02DD0" w:rsidRDefault="00E02DD0" w:rsidP="00E02DD0">
            <w:pPr>
              <w:rPr>
                <w:rFonts w:ascii="Garamond" w:eastAsia="Calibri" w:hAnsi="Garamond" w:cs="Times New Roman"/>
                <w:b/>
                <w:sz w:val="16"/>
                <w:szCs w:val="16"/>
              </w:rPr>
            </w:pPr>
          </w:p>
          <w:p w14:paraId="56588DE8" w14:textId="77777777" w:rsidR="00E02DD0" w:rsidRPr="00E02DD0" w:rsidRDefault="00E02DD0" w:rsidP="00E02DD0">
            <w:pPr>
              <w:rPr>
                <w:rFonts w:ascii="Garamond" w:eastAsia="Calibri" w:hAnsi="Garamond" w:cs="Times New Roman"/>
                <w:b/>
                <w:sz w:val="16"/>
                <w:szCs w:val="16"/>
              </w:rPr>
            </w:pPr>
          </w:p>
        </w:tc>
      </w:tr>
      <w:tr w:rsidR="00E02DD0" w:rsidRPr="00E02DD0" w14:paraId="183A24F7" w14:textId="77777777" w:rsidTr="00905A94">
        <w:tc>
          <w:tcPr>
            <w:tcW w:w="851" w:type="dxa"/>
          </w:tcPr>
          <w:p w14:paraId="6BA54F9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1.11</w:t>
            </w:r>
          </w:p>
        </w:tc>
        <w:tc>
          <w:tcPr>
            <w:tcW w:w="851" w:type="dxa"/>
          </w:tcPr>
          <w:p w14:paraId="3FEBC93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53944AE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026" w:type="dxa"/>
          </w:tcPr>
          <w:p w14:paraId="7B0B6C8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004EFEE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62" w:type="dxa"/>
          </w:tcPr>
          <w:p w14:paraId="71960D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48A43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67581A7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9FC1EE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7AB95AC0" w14:textId="77777777" w:rsidTr="00905A94">
        <w:tc>
          <w:tcPr>
            <w:tcW w:w="851" w:type="dxa"/>
          </w:tcPr>
          <w:p w14:paraId="09A8CF2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1.12</w:t>
            </w:r>
          </w:p>
        </w:tc>
        <w:tc>
          <w:tcPr>
            <w:tcW w:w="851" w:type="dxa"/>
          </w:tcPr>
          <w:p w14:paraId="2C20DB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00" w:type="dxa"/>
          </w:tcPr>
          <w:p w14:paraId="038126B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026" w:type="dxa"/>
          </w:tcPr>
          <w:p w14:paraId="0CB6366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76" w:type="dxa"/>
          </w:tcPr>
          <w:p w14:paraId="45511E8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62" w:type="dxa"/>
          </w:tcPr>
          <w:p w14:paraId="540CDB1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C3EB89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5D3D00A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084FDC0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4EBD6A15" w14:textId="77777777" w:rsidTr="00905A94">
        <w:tc>
          <w:tcPr>
            <w:tcW w:w="851" w:type="dxa"/>
          </w:tcPr>
          <w:p w14:paraId="33DB5FE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1.13</w:t>
            </w:r>
          </w:p>
        </w:tc>
        <w:tc>
          <w:tcPr>
            <w:tcW w:w="851" w:type="dxa"/>
          </w:tcPr>
          <w:p w14:paraId="01FAE6F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100" w:type="dxa"/>
          </w:tcPr>
          <w:p w14:paraId="117BD8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026" w:type="dxa"/>
          </w:tcPr>
          <w:p w14:paraId="5725760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76" w:type="dxa"/>
          </w:tcPr>
          <w:p w14:paraId="532F12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162" w:type="dxa"/>
          </w:tcPr>
          <w:p w14:paraId="4FF373F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49B48F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2EFB2AA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74A08FE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6CC3B24D" w14:textId="77777777" w:rsidTr="00905A94">
        <w:tc>
          <w:tcPr>
            <w:tcW w:w="851" w:type="dxa"/>
          </w:tcPr>
          <w:p w14:paraId="539B877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1.14</w:t>
            </w:r>
          </w:p>
        </w:tc>
        <w:tc>
          <w:tcPr>
            <w:tcW w:w="851" w:type="dxa"/>
          </w:tcPr>
          <w:p w14:paraId="10A89FE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00" w:type="dxa"/>
          </w:tcPr>
          <w:p w14:paraId="300BE35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026" w:type="dxa"/>
          </w:tcPr>
          <w:p w14:paraId="531D932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76" w:type="dxa"/>
          </w:tcPr>
          <w:p w14:paraId="30A397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162" w:type="dxa"/>
          </w:tcPr>
          <w:p w14:paraId="0EEBD99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908395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B8BDE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FD440B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bl>
    <w:p w14:paraId="2A9C1D8C" w14:textId="77777777" w:rsidR="00E02DD0" w:rsidRPr="00E02DD0" w:rsidRDefault="00E02DD0" w:rsidP="00E02DD0">
      <w:pPr>
        <w:spacing w:after="200" w:line="276" w:lineRule="auto"/>
        <w:rPr>
          <w:rFonts w:ascii="Garamond" w:eastAsia="Calibri" w:hAnsi="Garamond" w:cs="Times New Roman"/>
          <w:sz w:val="16"/>
          <w:szCs w:val="16"/>
        </w:rPr>
      </w:pPr>
    </w:p>
    <w:p w14:paraId="42265B27" w14:textId="77777777" w:rsidR="00E02DD0" w:rsidRDefault="00E02DD0" w:rsidP="00E02DD0">
      <w:pPr>
        <w:spacing w:after="200" w:line="276" w:lineRule="auto"/>
        <w:rPr>
          <w:rFonts w:ascii="Garamond" w:eastAsia="Calibri" w:hAnsi="Garamond" w:cs="Times New Roman"/>
          <w:b/>
          <w:sz w:val="16"/>
          <w:szCs w:val="16"/>
        </w:rPr>
      </w:pPr>
    </w:p>
    <w:p w14:paraId="5483B218"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lastRenderedPageBreak/>
        <w:t>AREA GENERALE  2 CONTRATTI PUBBLICI</w:t>
      </w:r>
    </w:p>
    <w:tbl>
      <w:tblPr>
        <w:tblStyle w:val="Grigliatabella5"/>
        <w:tblW w:w="9250" w:type="dxa"/>
        <w:tblInd w:w="-176" w:type="dxa"/>
        <w:tblLayout w:type="fixed"/>
        <w:tblLook w:val="04A0" w:firstRow="1" w:lastRow="0" w:firstColumn="1" w:lastColumn="0" w:noHBand="0" w:noVBand="1"/>
      </w:tblPr>
      <w:tblGrid>
        <w:gridCol w:w="993"/>
        <w:gridCol w:w="851"/>
        <w:gridCol w:w="992"/>
        <w:gridCol w:w="1200"/>
        <w:gridCol w:w="1321"/>
        <w:gridCol w:w="909"/>
        <w:gridCol w:w="1282"/>
        <w:gridCol w:w="851"/>
        <w:gridCol w:w="851"/>
      </w:tblGrid>
      <w:tr w:rsidR="00E02DD0" w:rsidRPr="00E02DD0" w14:paraId="10F0C882" w14:textId="77777777" w:rsidTr="00E02DD0">
        <w:tc>
          <w:tcPr>
            <w:tcW w:w="993" w:type="dxa"/>
            <w:shd w:val="clear" w:color="auto" w:fill="CCC0D9"/>
          </w:tcPr>
          <w:p w14:paraId="5B54352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851" w:type="dxa"/>
            <w:shd w:val="clear" w:color="auto" w:fill="CCC0D9"/>
          </w:tcPr>
          <w:p w14:paraId="4887413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92" w:type="dxa"/>
            <w:shd w:val="clear" w:color="auto" w:fill="CCC0D9"/>
          </w:tcPr>
          <w:p w14:paraId="07DD38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00" w:type="dxa"/>
            <w:shd w:val="clear" w:color="auto" w:fill="CCC0D9"/>
          </w:tcPr>
          <w:p w14:paraId="4CC544E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CCC0D9"/>
          </w:tcPr>
          <w:p w14:paraId="46F1197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CCC0D9"/>
          </w:tcPr>
          <w:p w14:paraId="2A6B22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CCC0D9"/>
          </w:tcPr>
          <w:p w14:paraId="6B1F34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273C34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CCC0D9"/>
          </w:tcPr>
          <w:p w14:paraId="4BC6D00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CCC0D9"/>
          </w:tcPr>
          <w:p w14:paraId="25282A7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0CAA19D0" w14:textId="77777777" w:rsidTr="00905A94">
        <w:tc>
          <w:tcPr>
            <w:tcW w:w="993" w:type="dxa"/>
          </w:tcPr>
          <w:p w14:paraId="0048D11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2.1</w:t>
            </w:r>
          </w:p>
        </w:tc>
        <w:tc>
          <w:tcPr>
            <w:tcW w:w="851" w:type="dxa"/>
          </w:tcPr>
          <w:p w14:paraId="0489F2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92" w:type="dxa"/>
          </w:tcPr>
          <w:p w14:paraId="3B32FE6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00" w:type="dxa"/>
          </w:tcPr>
          <w:p w14:paraId="2E569C4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4BB6483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09" w:type="dxa"/>
          </w:tcPr>
          <w:p w14:paraId="2AFCC8C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3EAE9A7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B686E7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063B88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725CC4B0" w14:textId="77777777" w:rsidTr="00905A94">
        <w:tc>
          <w:tcPr>
            <w:tcW w:w="993" w:type="dxa"/>
          </w:tcPr>
          <w:p w14:paraId="74ACF81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2.2</w:t>
            </w:r>
          </w:p>
        </w:tc>
        <w:tc>
          <w:tcPr>
            <w:tcW w:w="851" w:type="dxa"/>
          </w:tcPr>
          <w:p w14:paraId="2AB63C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2C436C2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00" w:type="dxa"/>
          </w:tcPr>
          <w:p w14:paraId="319804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2FEA07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038C57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5CFC49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591746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82C9BA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3321D27A" w14:textId="77777777" w:rsidTr="00905A94">
        <w:tc>
          <w:tcPr>
            <w:tcW w:w="993" w:type="dxa"/>
          </w:tcPr>
          <w:p w14:paraId="6BF27E6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2.3</w:t>
            </w:r>
          </w:p>
        </w:tc>
        <w:tc>
          <w:tcPr>
            <w:tcW w:w="851" w:type="dxa"/>
          </w:tcPr>
          <w:p w14:paraId="50E860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7DC45CC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7128AF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0D87D2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C46E71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71D0D1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08CF99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B50BAF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04292C4" w14:textId="77777777" w:rsidTr="00905A94">
        <w:tc>
          <w:tcPr>
            <w:tcW w:w="993" w:type="dxa"/>
          </w:tcPr>
          <w:p w14:paraId="33945B0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2.4</w:t>
            </w:r>
          </w:p>
        </w:tc>
        <w:tc>
          <w:tcPr>
            <w:tcW w:w="851" w:type="dxa"/>
          </w:tcPr>
          <w:p w14:paraId="5D73F02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43D205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6B1AA1F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7C473A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69659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0F5C4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F87B80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4ABDCC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FD1258B" w14:textId="77777777" w:rsidTr="00905A94">
        <w:tc>
          <w:tcPr>
            <w:tcW w:w="993" w:type="dxa"/>
          </w:tcPr>
          <w:p w14:paraId="7505516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2.5</w:t>
            </w:r>
          </w:p>
        </w:tc>
        <w:tc>
          <w:tcPr>
            <w:tcW w:w="851" w:type="dxa"/>
          </w:tcPr>
          <w:p w14:paraId="6811B5D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92" w:type="dxa"/>
          </w:tcPr>
          <w:p w14:paraId="0A79BAA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00" w:type="dxa"/>
          </w:tcPr>
          <w:p w14:paraId="7AFB097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BA7D2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03BE8B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55B309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663B34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9E0600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67F3CD5" w14:textId="77777777" w:rsidTr="00905A94">
        <w:tc>
          <w:tcPr>
            <w:tcW w:w="993" w:type="dxa"/>
          </w:tcPr>
          <w:p w14:paraId="659A0B0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2.6</w:t>
            </w:r>
          </w:p>
        </w:tc>
        <w:tc>
          <w:tcPr>
            <w:tcW w:w="851" w:type="dxa"/>
          </w:tcPr>
          <w:p w14:paraId="61A5FAF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92" w:type="dxa"/>
          </w:tcPr>
          <w:p w14:paraId="37998D0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18C4215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373F80E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1A414BF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60C8DC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AA83B4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2F7C64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4DAEF6F" w14:textId="77777777" w:rsidTr="00905A94">
        <w:tc>
          <w:tcPr>
            <w:tcW w:w="993" w:type="dxa"/>
          </w:tcPr>
          <w:p w14:paraId="6A4D8E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2.6.1</w:t>
            </w:r>
          </w:p>
        </w:tc>
        <w:tc>
          <w:tcPr>
            <w:tcW w:w="851" w:type="dxa"/>
          </w:tcPr>
          <w:p w14:paraId="3C5E87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92" w:type="dxa"/>
          </w:tcPr>
          <w:p w14:paraId="118C9BE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5A453A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CD644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318DA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B7BF10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CD960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A65221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98B6CE1" w14:textId="77777777" w:rsidTr="00905A94">
        <w:tc>
          <w:tcPr>
            <w:tcW w:w="993" w:type="dxa"/>
          </w:tcPr>
          <w:p w14:paraId="2E2025A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2.6.2</w:t>
            </w:r>
          </w:p>
        </w:tc>
        <w:tc>
          <w:tcPr>
            <w:tcW w:w="851" w:type="dxa"/>
          </w:tcPr>
          <w:p w14:paraId="2251579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25998F6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0F20071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ABCC39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16A74CB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B370DC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A186A7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5B8B1D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95C99AD" w14:textId="77777777" w:rsidTr="00905A94">
        <w:tc>
          <w:tcPr>
            <w:tcW w:w="993" w:type="dxa"/>
          </w:tcPr>
          <w:p w14:paraId="24DCE3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2.6.3</w:t>
            </w:r>
          </w:p>
        </w:tc>
        <w:tc>
          <w:tcPr>
            <w:tcW w:w="851" w:type="dxa"/>
          </w:tcPr>
          <w:p w14:paraId="4911B28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46FB6C0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366CAAE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1E52F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0618A9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490F48F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A6EB80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496699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5E4EA5E" w14:textId="77777777" w:rsidTr="00905A94">
        <w:tc>
          <w:tcPr>
            <w:tcW w:w="993" w:type="dxa"/>
          </w:tcPr>
          <w:p w14:paraId="4080259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2.7</w:t>
            </w:r>
          </w:p>
        </w:tc>
        <w:tc>
          <w:tcPr>
            <w:tcW w:w="851" w:type="dxa"/>
          </w:tcPr>
          <w:p w14:paraId="0F2EDDF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92" w:type="dxa"/>
          </w:tcPr>
          <w:p w14:paraId="1406D50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652653A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A6390F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8BD647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04C50C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68D505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650D41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B8BFD5E" w14:textId="77777777" w:rsidTr="00905A94">
        <w:tc>
          <w:tcPr>
            <w:tcW w:w="993" w:type="dxa"/>
          </w:tcPr>
          <w:p w14:paraId="59FFEF9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2.8</w:t>
            </w:r>
          </w:p>
        </w:tc>
        <w:tc>
          <w:tcPr>
            <w:tcW w:w="851" w:type="dxa"/>
          </w:tcPr>
          <w:p w14:paraId="4A974CB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2967190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7337970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36AABD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F326B4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C4B14E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76CE6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7D4033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3E25CEA" w14:textId="77777777" w:rsidTr="00905A94">
        <w:tc>
          <w:tcPr>
            <w:tcW w:w="993" w:type="dxa"/>
          </w:tcPr>
          <w:p w14:paraId="2483D55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2.9</w:t>
            </w:r>
          </w:p>
        </w:tc>
        <w:tc>
          <w:tcPr>
            <w:tcW w:w="851" w:type="dxa"/>
          </w:tcPr>
          <w:p w14:paraId="709B59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12D56FE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00" w:type="dxa"/>
          </w:tcPr>
          <w:p w14:paraId="2131C69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D9D072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C28D4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579016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E36F3E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D38B77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B438F45" w14:textId="77777777" w:rsidTr="00905A94">
        <w:tc>
          <w:tcPr>
            <w:tcW w:w="993" w:type="dxa"/>
          </w:tcPr>
          <w:p w14:paraId="2E13684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2.10</w:t>
            </w:r>
          </w:p>
        </w:tc>
        <w:tc>
          <w:tcPr>
            <w:tcW w:w="851" w:type="dxa"/>
          </w:tcPr>
          <w:p w14:paraId="3995565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311F52C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00" w:type="dxa"/>
          </w:tcPr>
          <w:p w14:paraId="19B7751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E1389D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E9B9D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72E6B76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817A7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E79A1D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303F4BD0" w14:textId="77777777" w:rsidTr="00905A94">
        <w:tc>
          <w:tcPr>
            <w:tcW w:w="993" w:type="dxa"/>
          </w:tcPr>
          <w:p w14:paraId="69DC51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2.11</w:t>
            </w:r>
          </w:p>
        </w:tc>
        <w:tc>
          <w:tcPr>
            <w:tcW w:w="851" w:type="dxa"/>
          </w:tcPr>
          <w:p w14:paraId="44227EE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92" w:type="dxa"/>
          </w:tcPr>
          <w:p w14:paraId="7A6BBB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00" w:type="dxa"/>
          </w:tcPr>
          <w:p w14:paraId="1212D37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7486A4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021258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2A913F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B70C5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04FCB8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bl>
    <w:p w14:paraId="074C41A2" w14:textId="77777777" w:rsidR="00E02DD0" w:rsidRPr="00E02DD0" w:rsidRDefault="00E02DD0" w:rsidP="00E02DD0">
      <w:pPr>
        <w:spacing w:after="200" w:line="276" w:lineRule="auto"/>
        <w:rPr>
          <w:rFonts w:ascii="Garamond" w:eastAsia="Calibri" w:hAnsi="Garamond" w:cs="Times New Roman"/>
          <w:b/>
          <w:sz w:val="16"/>
          <w:szCs w:val="16"/>
        </w:rPr>
      </w:pPr>
    </w:p>
    <w:p w14:paraId="137E99E1" w14:textId="77777777" w:rsidR="00E02DD0" w:rsidRPr="00E02DD0" w:rsidRDefault="00E02DD0" w:rsidP="00E02DD0">
      <w:pPr>
        <w:spacing w:after="200" w:line="276" w:lineRule="auto"/>
        <w:rPr>
          <w:rFonts w:ascii="Garamond" w:eastAsia="Calibri" w:hAnsi="Garamond" w:cs="Times New Roman"/>
          <w:b/>
          <w:sz w:val="16"/>
          <w:szCs w:val="16"/>
        </w:rPr>
      </w:pPr>
    </w:p>
    <w:p w14:paraId="7AE1FECA"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 xml:space="preserve">AREA GENERALE 3 </w:t>
      </w:r>
      <w:r w:rsidRPr="00E02DD0">
        <w:rPr>
          <w:rFonts w:ascii="Garamond" w:eastAsia="Calibri" w:hAnsi="Garamond" w:cs="Times New Roman"/>
          <w:b/>
          <w:sz w:val="16"/>
          <w:szCs w:val="16"/>
        </w:rPr>
        <w:tab/>
        <w:t xml:space="preserve">PROVVEDIMENTI AMPLIATIVI DELLA SFERA GIURIDICA DEI DESTINATARI CON EFFETTO ECONOMICO DIRETTO ED IMMEDIATO PER IL DESTINATARIO </w:t>
      </w:r>
    </w:p>
    <w:tbl>
      <w:tblPr>
        <w:tblStyle w:val="Grigliatabella5"/>
        <w:tblW w:w="9250" w:type="dxa"/>
        <w:tblInd w:w="-176" w:type="dxa"/>
        <w:tblLayout w:type="fixed"/>
        <w:tblLook w:val="04A0" w:firstRow="1" w:lastRow="0" w:firstColumn="1" w:lastColumn="0" w:noHBand="0" w:noVBand="1"/>
      </w:tblPr>
      <w:tblGrid>
        <w:gridCol w:w="710"/>
        <w:gridCol w:w="141"/>
        <w:gridCol w:w="993"/>
        <w:gridCol w:w="958"/>
        <w:gridCol w:w="1234"/>
        <w:gridCol w:w="1321"/>
        <w:gridCol w:w="909"/>
        <w:gridCol w:w="1282"/>
        <w:gridCol w:w="851"/>
        <w:gridCol w:w="851"/>
      </w:tblGrid>
      <w:tr w:rsidR="00E02DD0" w:rsidRPr="00E02DD0" w14:paraId="37CD83D3" w14:textId="77777777" w:rsidTr="00905A94">
        <w:tc>
          <w:tcPr>
            <w:tcW w:w="851" w:type="dxa"/>
            <w:gridSpan w:val="2"/>
            <w:shd w:val="clear" w:color="auto" w:fill="FF0000"/>
          </w:tcPr>
          <w:p w14:paraId="4AF8721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993" w:type="dxa"/>
            <w:shd w:val="clear" w:color="auto" w:fill="FF0000"/>
          </w:tcPr>
          <w:p w14:paraId="383E77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FF0000"/>
          </w:tcPr>
          <w:p w14:paraId="4F7020B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FF0000"/>
          </w:tcPr>
          <w:p w14:paraId="1BA30A7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FF0000"/>
          </w:tcPr>
          <w:p w14:paraId="58D5E4E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FF0000"/>
          </w:tcPr>
          <w:p w14:paraId="20BB520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FF0000"/>
          </w:tcPr>
          <w:p w14:paraId="4D47984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4EAA010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FF0000"/>
          </w:tcPr>
          <w:p w14:paraId="6AF5976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FF0000"/>
          </w:tcPr>
          <w:p w14:paraId="6ABEE1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02CA5627" w14:textId="77777777" w:rsidTr="00905A94">
        <w:tc>
          <w:tcPr>
            <w:tcW w:w="710" w:type="dxa"/>
          </w:tcPr>
          <w:p w14:paraId="6246FB0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3.1</w:t>
            </w:r>
          </w:p>
        </w:tc>
        <w:tc>
          <w:tcPr>
            <w:tcW w:w="1134" w:type="dxa"/>
            <w:gridSpan w:val="2"/>
          </w:tcPr>
          <w:p w14:paraId="581969C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61FAD0A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6E2371B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0CDFAD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591C7B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34B4C1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561C08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223644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39BA749D" w14:textId="77777777" w:rsidTr="00905A94">
        <w:tc>
          <w:tcPr>
            <w:tcW w:w="710" w:type="dxa"/>
          </w:tcPr>
          <w:p w14:paraId="2757DAA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3.2</w:t>
            </w:r>
          </w:p>
        </w:tc>
        <w:tc>
          <w:tcPr>
            <w:tcW w:w="1134" w:type="dxa"/>
            <w:gridSpan w:val="2"/>
          </w:tcPr>
          <w:p w14:paraId="706C13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7D2BAC9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F89AA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F54268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A579A8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DD02C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6535C5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70A1AF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4F2221B" w14:textId="77777777" w:rsidTr="00905A94">
        <w:tc>
          <w:tcPr>
            <w:tcW w:w="710" w:type="dxa"/>
          </w:tcPr>
          <w:p w14:paraId="41188BE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3.3</w:t>
            </w:r>
          </w:p>
        </w:tc>
        <w:tc>
          <w:tcPr>
            <w:tcW w:w="1134" w:type="dxa"/>
            <w:gridSpan w:val="2"/>
          </w:tcPr>
          <w:p w14:paraId="65BC8AE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0D29227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7E1C470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DDDFE4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87009A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D2F70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FFC1C7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5DC067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A1049DC" w14:textId="77777777" w:rsidTr="00905A94">
        <w:tc>
          <w:tcPr>
            <w:tcW w:w="710" w:type="dxa"/>
          </w:tcPr>
          <w:p w14:paraId="08135C3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3.4</w:t>
            </w:r>
          </w:p>
        </w:tc>
        <w:tc>
          <w:tcPr>
            <w:tcW w:w="1134" w:type="dxa"/>
            <w:gridSpan w:val="2"/>
          </w:tcPr>
          <w:p w14:paraId="69C4C3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3C94AC8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2EAC871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BC796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2F15D0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08B1A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37CFBB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CD1DCC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465A97F" w14:textId="77777777" w:rsidTr="00905A94">
        <w:tc>
          <w:tcPr>
            <w:tcW w:w="710" w:type="dxa"/>
          </w:tcPr>
          <w:p w14:paraId="3DEE6F4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3.5</w:t>
            </w:r>
          </w:p>
        </w:tc>
        <w:tc>
          <w:tcPr>
            <w:tcW w:w="1134" w:type="dxa"/>
            <w:gridSpan w:val="2"/>
          </w:tcPr>
          <w:p w14:paraId="7F2F3E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5272E5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1CD0B7B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E24B29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0E2F1F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0D6863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8C95A4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F9864F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FD54B16" w14:textId="77777777" w:rsidTr="00905A94">
        <w:tc>
          <w:tcPr>
            <w:tcW w:w="710" w:type="dxa"/>
          </w:tcPr>
          <w:p w14:paraId="7B246A9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3.6</w:t>
            </w:r>
          </w:p>
        </w:tc>
        <w:tc>
          <w:tcPr>
            <w:tcW w:w="1134" w:type="dxa"/>
            <w:gridSpan w:val="2"/>
          </w:tcPr>
          <w:p w14:paraId="3F1919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40E9130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88C727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F0F7D5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204965F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3AD8FD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176C39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43AD39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bl>
    <w:p w14:paraId="44AE5A0B" w14:textId="77777777" w:rsidR="00E02DD0" w:rsidRPr="00E02DD0" w:rsidRDefault="00E02DD0" w:rsidP="00E02DD0">
      <w:pPr>
        <w:spacing w:after="200" w:line="276" w:lineRule="auto"/>
        <w:rPr>
          <w:rFonts w:ascii="Garamond" w:eastAsia="Calibri" w:hAnsi="Garamond" w:cs="Times New Roman"/>
          <w:sz w:val="16"/>
          <w:szCs w:val="16"/>
        </w:rPr>
      </w:pPr>
    </w:p>
    <w:p w14:paraId="6FC123AC" w14:textId="77777777" w:rsidR="00E02DD0" w:rsidRPr="00E02DD0" w:rsidRDefault="00E02DD0" w:rsidP="00E02DD0">
      <w:pPr>
        <w:spacing w:after="200" w:line="276" w:lineRule="auto"/>
        <w:rPr>
          <w:rFonts w:ascii="Garamond" w:eastAsia="Calibri" w:hAnsi="Garamond" w:cs="Times New Roman"/>
          <w:sz w:val="16"/>
          <w:szCs w:val="16"/>
        </w:rPr>
      </w:pPr>
      <w:r w:rsidRPr="00E02DD0">
        <w:rPr>
          <w:rFonts w:ascii="Garamond" w:eastAsia="Calibri" w:hAnsi="Garamond" w:cs="Times New Roman"/>
          <w:b/>
          <w:sz w:val="16"/>
          <w:szCs w:val="16"/>
        </w:rPr>
        <w:t>AREA GENERALE 4</w:t>
      </w:r>
      <w:r w:rsidRPr="00E02DD0">
        <w:rPr>
          <w:rFonts w:ascii="Calibri" w:eastAsia="Calibri" w:hAnsi="Calibri" w:cs="Times New Roman"/>
        </w:rPr>
        <w:t xml:space="preserve"> </w:t>
      </w:r>
      <w:r w:rsidRPr="00E02DD0">
        <w:rPr>
          <w:rFonts w:ascii="Garamond" w:eastAsia="Calibri" w:hAnsi="Garamond" w:cs="Times New Roman"/>
          <w:b/>
          <w:sz w:val="16"/>
          <w:szCs w:val="16"/>
        </w:rPr>
        <w:t>PROVVEDIMENTI AMPLIATIVI DELLA SFERA GIURIDICA DEI DESTINATARI PRIVI DI EFFETTO ECONOMICO DIRETTO ED IMMEDIATO PER IL DESTINATARIO</w:t>
      </w:r>
    </w:p>
    <w:tbl>
      <w:tblPr>
        <w:tblStyle w:val="Grigliatabella5"/>
        <w:tblW w:w="9250" w:type="dxa"/>
        <w:tblInd w:w="-176" w:type="dxa"/>
        <w:tblLayout w:type="fixed"/>
        <w:tblLook w:val="04A0" w:firstRow="1" w:lastRow="0" w:firstColumn="1" w:lastColumn="0" w:noHBand="0" w:noVBand="1"/>
      </w:tblPr>
      <w:tblGrid>
        <w:gridCol w:w="851"/>
        <w:gridCol w:w="993"/>
        <w:gridCol w:w="958"/>
        <w:gridCol w:w="1234"/>
        <w:gridCol w:w="1321"/>
        <w:gridCol w:w="909"/>
        <w:gridCol w:w="1282"/>
        <w:gridCol w:w="851"/>
        <w:gridCol w:w="851"/>
      </w:tblGrid>
      <w:tr w:rsidR="00E02DD0" w:rsidRPr="00E02DD0" w14:paraId="6FB3C407" w14:textId="77777777" w:rsidTr="00E02DD0">
        <w:tc>
          <w:tcPr>
            <w:tcW w:w="851" w:type="dxa"/>
            <w:shd w:val="clear" w:color="auto" w:fill="E36C0A"/>
          </w:tcPr>
          <w:p w14:paraId="5F8268D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993" w:type="dxa"/>
            <w:shd w:val="clear" w:color="auto" w:fill="E36C0A"/>
          </w:tcPr>
          <w:p w14:paraId="28FD7EA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E36C0A"/>
          </w:tcPr>
          <w:p w14:paraId="1FF00E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E36C0A"/>
          </w:tcPr>
          <w:p w14:paraId="5762818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E36C0A"/>
          </w:tcPr>
          <w:p w14:paraId="79112B0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E36C0A"/>
          </w:tcPr>
          <w:p w14:paraId="22ABC05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E36C0A"/>
          </w:tcPr>
          <w:p w14:paraId="31FDE67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747FA43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E36C0A"/>
          </w:tcPr>
          <w:p w14:paraId="5FCCDB2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E36C0A"/>
          </w:tcPr>
          <w:p w14:paraId="50FF5D8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61760E7B" w14:textId="77777777" w:rsidTr="00905A94">
        <w:tc>
          <w:tcPr>
            <w:tcW w:w="851" w:type="dxa"/>
          </w:tcPr>
          <w:p w14:paraId="5E74456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4.1</w:t>
            </w:r>
          </w:p>
        </w:tc>
        <w:tc>
          <w:tcPr>
            <w:tcW w:w="993" w:type="dxa"/>
          </w:tcPr>
          <w:p w14:paraId="2D96E91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1179EAE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D368D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0EA7CB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EBF356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4870576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8D51AE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276C52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821792B" w14:textId="77777777" w:rsidTr="00905A94">
        <w:tc>
          <w:tcPr>
            <w:tcW w:w="851" w:type="dxa"/>
          </w:tcPr>
          <w:p w14:paraId="0916700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4.2</w:t>
            </w:r>
          </w:p>
        </w:tc>
        <w:tc>
          <w:tcPr>
            <w:tcW w:w="993" w:type="dxa"/>
          </w:tcPr>
          <w:p w14:paraId="3CD5AE1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6C847C7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31A913A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3E6440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70EC6E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7CF19B4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BDDF8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D9F022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04AED01" w14:textId="77777777" w:rsidTr="00905A94">
        <w:tc>
          <w:tcPr>
            <w:tcW w:w="851" w:type="dxa"/>
          </w:tcPr>
          <w:p w14:paraId="07321DB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4.3</w:t>
            </w:r>
          </w:p>
        </w:tc>
        <w:tc>
          <w:tcPr>
            <w:tcW w:w="993" w:type="dxa"/>
          </w:tcPr>
          <w:p w14:paraId="28A9FC8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1C4A5A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6B754FD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E840DD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7B1305B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23CFCBF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5D0DEC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9006C6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DF9CB2B" w14:textId="77777777" w:rsidTr="00905A94">
        <w:tc>
          <w:tcPr>
            <w:tcW w:w="851" w:type="dxa"/>
          </w:tcPr>
          <w:p w14:paraId="65730D7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4.4</w:t>
            </w:r>
          </w:p>
        </w:tc>
        <w:tc>
          <w:tcPr>
            <w:tcW w:w="993" w:type="dxa"/>
          </w:tcPr>
          <w:p w14:paraId="09D765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276BC9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6D2C29C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24BB9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E0D71F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24DAA5D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318118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D65304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E7E6603" w14:textId="77777777" w:rsidTr="00905A94">
        <w:tc>
          <w:tcPr>
            <w:tcW w:w="851" w:type="dxa"/>
          </w:tcPr>
          <w:p w14:paraId="62F3ED1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4.5</w:t>
            </w:r>
          </w:p>
        </w:tc>
        <w:tc>
          <w:tcPr>
            <w:tcW w:w="993" w:type="dxa"/>
          </w:tcPr>
          <w:p w14:paraId="42DB553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7361BC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0784D06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D3C8A6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695D8E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DAFB13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82EA9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11F07E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5B60B1DB" w14:textId="77777777" w:rsidTr="00905A94">
        <w:tc>
          <w:tcPr>
            <w:tcW w:w="851" w:type="dxa"/>
          </w:tcPr>
          <w:p w14:paraId="221C2CB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4.6</w:t>
            </w:r>
          </w:p>
        </w:tc>
        <w:tc>
          <w:tcPr>
            <w:tcW w:w="993" w:type="dxa"/>
          </w:tcPr>
          <w:p w14:paraId="2DEB9DE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4316713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F01A52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D293A5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01AFAA1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4B1C2A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28B4F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57101D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762BCBB" w14:textId="77777777" w:rsidTr="00905A94">
        <w:tc>
          <w:tcPr>
            <w:tcW w:w="851" w:type="dxa"/>
          </w:tcPr>
          <w:p w14:paraId="2793F81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4.7</w:t>
            </w:r>
          </w:p>
        </w:tc>
        <w:tc>
          <w:tcPr>
            <w:tcW w:w="993" w:type="dxa"/>
          </w:tcPr>
          <w:p w14:paraId="72A1B33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40663B6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2D0184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E52A65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3C531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2F1079C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61D2B7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818B84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C52E4A4" w14:textId="77777777" w:rsidTr="00905A94">
        <w:tc>
          <w:tcPr>
            <w:tcW w:w="851" w:type="dxa"/>
          </w:tcPr>
          <w:p w14:paraId="21EF479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4.8</w:t>
            </w:r>
          </w:p>
        </w:tc>
        <w:tc>
          <w:tcPr>
            <w:tcW w:w="993" w:type="dxa"/>
          </w:tcPr>
          <w:p w14:paraId="73998CC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64BA4E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5A62D5A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CAA336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8825C1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4C14CE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5533A82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9C7429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3EC6690F" w14:textId="77777777" w:rsidTr="00905A94">
        <w:tc>
          <w:tcPr>
            <w:tcW w:w="851" w:type="dxa"/>
          </w:tcPr>
          <w:p w14:paraId="031A212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4.9</w:t>
            </w:r>
          </w:p>
        </w:tc>
        <w:tc>
          <w:tcPr>
            <w:tcW w:w="993" w:type="dxa"/>
          </w:tcPr>
          <w:p w14:paraId="1C758F4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6506A20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A822A4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E9DA4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00B570D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4BB6078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214B74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6BB696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11940C7" w14:textId="77777777" w:rsidTr="00905A94">
        <w:tc>
          <w:tcPr>
            <w:tcW w:w="851" w:type="dxa"/>
          </w:tcPr>
          <w:p w14:paraId="5CB92E7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4.10</w:t>
            </w:r>
          </w:p>
        </w:tc>
        <w:tc>
          <w:tcPr>
            <w:tcW w:w="993" w:type="dxa"/>
          </w:tcPr>
          <w:p w14:paraId="4738E9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6D6FD00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758D28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434E6C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329EB23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D2726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20252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E2F213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37AB69D7" w14:textId="77777777" w:rsidTr="00905A94">
        <w:tc>
          <w:tcPr>
            <w:tcW w:w="851" w:type="dxa"/>
          </w:tcPr>
          <w:p w14:paraId="10D6BBF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4.11</w:t>
            </w:r>
          </w:p>
        </w:tc>
        <w:tc>
          <w:tcPr>
            <w:tcW w:w="993" w:type="dxa"/>
          </w:tcPr>
          <w:p w14:paraId="18F5592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176B15E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34" w:type="dxa"/>
          </w:tcPr>
          <w:p w14:paraId="0232F5E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80FD2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11FF7B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1372B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0C832CF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F5FC23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3F6CCAD" w14:textId="77777777" w:rsidTr="00905A94">
        <w:tc>
          <w:tcPr>
            <w:tcW w:w="851" w:type="dxa"/>
          </w:tcPr>
          <w:p w14:paraId="4608221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4.12</w:t>
            </w:r>
          </w:p>
        </w:tc>
        <w:tc>
          <w:tcPr>
            <w:tcW w:w="993" w:type="dxa"/>
          </w:tcPr>
          <w:p w14:paraId="4111978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5AEF5D4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34" w:type="dxa"/>
          </w:tcPr>
          <w:p w14:paraId="2BDA45F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FBAA7A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6BFE30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A765AF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598B94A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5AD1F6D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9386CB6" w14:textId="77777777" w:rsidTr="00905A94">
        <w:tc>
          <w:tcPr>
            <w:tcW w:w="851" w:type="dxa"/>
          </w:tcPr>
          <w:p w14:paraId="6E16E26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4.13</w:t>
            </w:r>
          </w:p>
        </w:tc>
        <w:tc>
          <w:tcPr>
            <w:tcW w:w="993" w:type="dxa"/>
          </w:tcPr>
          <w:p w14:paraId="7EF7CC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0</w:t>
            </w:r>
          </w:p>
        </w:tc>
        <w:tc>
          <w:tcPr>
            <w:tcW w:w="958" w:type="dxa"/>
          </w:tcPr>
          <w:p w14:paraId="035ED1A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679DA80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644869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09" w:type="dxa"/>
          </w:tcPr>
          <w:p w14:paraId="2DEB109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2DE929C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64F3BF5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600012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3280A65E" w14:textId="77777777" w:rsidTr="00905A94">
        <w:tc>
          <w:tcPr>
            <w:tcW w:w="851" w:type="dxa"/>
          </w:tcPr>
          <w:p w14:paraId="04AF699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lastRenderedPageBreak/>
              <w:t>4.14</w:t>
            </w:r>
          </w:p>
        </w:tc>
        <w:tc>
          <w:tcPr>
            <w:tcW w:w="993" w:type="dxa"/>
          </w:tcPr>
          <w:p w14:paraId="5872C0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4544C93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7AE7DE2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C43621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0166B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71FB1E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5F9D77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CCAFE0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bl>
    <w:p w14:paraId="0C7B2ABC" w14:textId="77777777" w:rsidR="00E02DD0" w:rsidRPr="00E02DD0" w:rsidRDefault="00E02DD0" w:rsidP="00E02DD0">
      <w:pPr>
        <w:spacing w:after="200" w:line="276" w:lineRule="auto"/>
        <w:rPr>
          <w:rFonts w:ascii="Garamond" w:eastAsia="Calibri" w:hAnsi="Garamond" w:cs="Times New Roman"/>
          <w:sz w:val="16"/>
          <w:szCs w:val="16"/>
        </w:rPr>
      </w:pPr>
    </w:p>
    <w:p w14:paraId="6C2325D1"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 xml:space="preserve">AREA GENERALE 5 </w:t>
      </w:r>
      <w:r w:rsidRPr="00E02DD0">
        <w:rPr>
          <w:rFonts w:ascii="Garamond" w:eastAsia="Calibri" w:hAnsi="Garamond" w:cs="Times New Roman"/>
          <w:b/>
          <w:sz w:val="16"/>
          <w:szCs w:val="16"/>
        </w:rPr>
        <w:tab/>
        <w:t>GESTIONE DELLE ENTRATE, SPESE E PATRIMONIO</w:t>
      </w:r>
    </w:p>
    <w:tbl>
      <w:tblPr>
        <w:tblStyle w:val="Grigliatabella5"/>
        <w:tblW w:w="9250" w:type="dxa"/>
        <w:tblInd w:w="-176" w:type="dxa"/>
        <w:tblLayout w:type="fixed"/>
        <w:tblLook w:val="04A0" w:firstRow="1" w:lastRow="0" w:firstColumn="1" w:lastColumn="0" w:noHBand="0" w:noVBand="1"/>
      </w:tblPr>
      <w:tblGrid>
        <w:gridCol w:w="993"/>
        <w:gridCol w:w="851"/>
        <w:gridCol w:w="958"/>
        <w:gridCol w:w="1234"/>
        <w:gridCol w:w="1321"/>
        <w:gridCol w:w="909"/>
        <w:gridCol w:w="1282"/>
        <w:gridCol w:w="851"/>
        <w:gridCol w:w="851"/>
      </w:tblGrid>
      <w:tr w:rsidR="00E02DD0" w:rsidRPr="00E02DD0" w14:paraId="0FC385BC" w14:textId="77777777" w:rsidTr="00E02DD0">
        <w:tc>
          <w:tcPr>
            <w:tcW w:w="993" w:type="dxa"/>
            <w:shd w:val="clear" w:color="auto" w:fill="92CDDC"/>
          </w:tcPr>
          <w:p w14:paraId="1B6EB39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851" w:type="dxa"/>
            <w:shd w:val="clear" w:color="auto" w:fill="92CDDC"/>
          </w:tcPr>
          <w:p w14:paraId="00ED956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92CDDC"/>
          </w:tcPr>
          <w:p w14:paraId="358A7F6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92CDDC"/>
          </w:tcPr>
          <w:p w14:paraId="1D46F94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92CDDC"/>
          </w:tcPr>
          <w:p w14:paraId="46D5C9B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92CDDC"/>
          </w:tcPr>
          <w:p w14:paraId="12A8892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92CDDC"/>
          </w:tcPr>
          <w:p w14:paraId="66A1CF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68AC7A0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92CDDC"/>
          </w:tcPr>
          <w:p w14:paraId="3BD33B7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92CDDC"/>
          </w:tcPr>
          <w:p w14:paraId="319DDA1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7894A21B" w14:textId="77777777" w:rsidTr="00905A94">
        <w:tc>
          <w:tcPr>
            <w:tcW w:w="993" w:type="dxa"/>
          </w:tcPr>
          <w:p w14:paraId="5AEE42A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w:t>
            </w:r>
          </w:p>
        </w:tc>
        <w:tc>
          <w:tcPr>
            <w:tcW w:w="851" w:type="dxa"/>
          </w:tcPr>
          <w:p w14:paraId="0180EEB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4A51E23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425FBFE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E52E6F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7D74C7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040959E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5CB671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73F75B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B9B93EC" w14:textId="77777777" w:rsidTr="00905A94">
        <w:tc>
          <w:tcPr>
            <w:tcW w:w="993" w:type="dxa"/>
          </w:tcPr>
          <w:p w14:paraId="791BECD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5.2</w:t>
            </w:r>
          </w:p>
        </w:tc>
        <w:tc>
          <w:tcPr>
            <w:tcW w:w="851" w:type="dxa"/>
          </w:tcPr>
          <w:p w14:paraId="3F59672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63D6C01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09447C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391E50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F0BE13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5CB99C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ED733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0EDBDE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BD542D8" w14:textId="77777777" w:rsidTr="00905A94">
        <w:tc>
          <w:tcPr>
            <w:tcW w:w="993" w:type="dxa"/>
          </w:tcPr>
          <w:p w14:paraId="0A869D6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5.3</w:t>
            </w:r>
          </w:p>
        </w:tc>
        <w:tc>
          <w:tcPr>
            <w:tcW w:w="851" w:type="dxa"/>
          </w:tcPr>
          <w:p w14:paraId="6950412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46DFF70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34" w:type="dxa"/>
          </w:tcPr>
          <w:p w14:paraId="1915293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BDB73C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0CF6889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68E2F22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656FBDB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ACD2A1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26D57DDC" w14:textId="77777777" w:rsidTr="00905A94">
        <w:tc>
          <w:tcPr>
            <w:tcW w:w="993" w:type="dxa"/>
          </w:tcPr>
          <w:p w14:paraId="3F724E0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5.4</w:t>
            </w:r>
          </w:p>
        </w:tc>
        <w:tc>
          <w:tcPr>
            <w:tcW w:w="851" w:type="dxa"/>
          </w:tcPr>
          <w:p w14:paraId="1F28629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6B5B4B5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2865440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FF0C10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228F6C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588F87E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55DACC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5BAB59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E2F94A4" w14:textId="77777777" w:rsidTr="00905A94">
        <w:tc>
          <w:tcPr>
            <w:tcW w:w="993" w:type="dxa"/>
          </w:tcPr>
          <w:p w14:paraId="674A1B2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5.5</w:t>
            </w:r>
          </w:p>
        </w:tc>
        <w:tc>
          <w:tcPr>
            <w:tcW w:w="851" w:type="dxa"/>
          </w:tcPr>
          <w:p w14:paraId="2100131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1AE9191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7B7583D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64FB72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1B33451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18EE53F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0A1888B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A42C29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F6C343F" w14:textId="77777777" w:rsidTr="00905A94">
        <w:tc>
          <w:tcPr>
            <w:tcW w:w="993" w:type="dxa"/>
          </w:tcPr>
          <w:p w14:paraId="2266082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5.6</w:t>
            </w:r>
          </w:p>
        </w:tc>
        <w:tc>
          <w:tcPr>
            <w:tcW w:w="851" w:type="dxa"/>
          </w:tcPr>
          <w:p w14:paraId="3F52CE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66D46F2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7EB82AF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A5527B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FE2479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6E236A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F57EF6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B88F00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722A20C" w14:textId="77777777" w:rsidTr="00905A94">
        <w:tc>
          <w:tcPr>
            <w:tcW w:w="993" w:type="dxa"/>
          </w:tcPr>
          <w:p w14:paraId="751D45A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5.7</w:t>
            </w:r>
          </w:p>
        </w:tc>
        <w:tc>
          <w:tcPr>
            <w:tcW w:w="851" w:type="dxa"/>
          </w:tcPr>
          <w:p w14:paraId="7F05FF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2431016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070F9D1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D0B536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368C5A0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4166D2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209BD57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557DF6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0888F059" w14:textId="77777777" w:rsidTr="00905A94">
        <w:tc>
          <w:tcPr>
            <w:tcW w:w="993" w:type="dxa"/>
          </w:tcPr>
          <w:p w14:paraId="36AF9D9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5.8</w:t>
            </w:r>
          </w:p>
        </w:tc>
        <w:tc>
          <w:tcPr>
            <w:tcW w:w="851" w:type="dxa"/>
          </w:tcPr>
          <w:p w14:paraId="0A3CC38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5825010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1EA6641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05A45F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23B8B8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516539E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36BF8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01D210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1229176" w14:textId="77777777" w:rsidTr="00905A94">
        <w:tc>
          <w:tcPr>
            <w:tcW w:w="993" w:type="dxa"/>
          </w:tcPr>
          <w:p w14:paraId="087941E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5.9</w:t>
            </w:r>
          </w:p>
        </w:tc>
        <w:tc>
          <w:tcPr>
            <w:tcW w:w="851" w:type="dxa"/>
          </w:tcPr>
          <w:p w14:paraId="2EE1FDE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2ED66F9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7383EA8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6C9A58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0E0B79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7F0CE0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C1C29F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F8309F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6BA972A2" w14:textId="77777777" w:rsidTr="00905A94">
        <w:tc>
          <w:tcPr>
            <w:tcW w:w="993" w:type="dxa"/>
          </w:tcPr>
          <w:p w14:paraId="06334D6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5.10</w:t>
            </w:r>
          </w:p>
        </w:tc>
        <w:tc>
          <w:tcPr>
            <w:tcW w:w="851" w:type="dxa"/>
          </w:tcPr>
          <w:p w14:paraId="792C898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3CA60E7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984B04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026BB2F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78BC99E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7668D7E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851" w:type="dxa"/>
          </w:tcPr>
          <w:p w14:paraId="2F30D26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F04868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4E628AA8" w14:textId="77777777" w:rsidTr="00905A94">
        <w:tc>
          <w:tcPr>
            <w:tcW w:w="993" w:type="dxa"/>
          </w:tcPr>
          <w:p w14:paraId="5E9F944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5.11</w:t>
            </w:r>
          </w:p>
        </w:tc>
        <w:tc>
          <w:tcPr>
            <w:tcW w:w="851" w:type="dxa"/>
          </w:tcPr>
          <w:p w14:paraId="2B08697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7CC3F0B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3F6BCE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BB9BFB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0FFC822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6519241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08AB3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412C02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56956C0" w14:textId="77777777" w:rsidTr="00905A94">
        <w:tc>
          <w:tcPr>
            <w:tcW w:w="993" w:type="dxa"/>
          </w:tcPr>
          <w:p w14:paraId="356E3DD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5.12</w:t>
            </w:r>
          </w:p>
        </w:tc>
        <w:tc>
          <w:tcPr>
            <w:tcW w:w="851" w:type="dxa"/>
          </w:tcPr>
          <w:p w14:paraId="6147A07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13E418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3086F8B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500F5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50C6BD4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7357614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A3B7B2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56F0F81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498562DB" w14:textId="77777777" w:rsidTr="00905A94">
        <w:tc>
          <w:tcPr>
            <w:tcW w:w="993" w:type="dxa"/>
          </w:tcPr>
          <w:p w14:paraId="6531F4E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5.13</w:t>
            </w:r>
          </w:p>
        </w:tc>
        <w:tc>
          <w:tcPr>
            <w:tcW w:w="851" w:type="dxa"/>
          </w:tcPr>
          <w:p w14:paraId="488CB37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58CD672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5AFBCA6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8903C2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05FF47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C3151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B1D87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6D80D5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4A4A40F" w14:textId="77777777" w:rsidTr="00905A94">
        <w:tc>
          <w:tcPr>
            <w:tcW w:w="993" w:type="dxa"/>
          </w:tcPr>
          <w:p w14:paraId="1D2E3CA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5.14</w:t>
            </w:r>
          </w:p>
        </w:tc>
        <w:tc>
          <w:tcPr>
            <w:tcW w:w="851" w:type="dxa"/>
          </w:tcPr>
          <w:p w14:paraId="11D8DA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4750F2C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34" w:type="dxa"/>
          </w:tcPr>
          <w:p w14:paraId="077D9ED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94492C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6C088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82" w:type="dxa"/>
          </w:tcPr>
          <w:p w14:paraId="333CDD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40FF30A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8F9DD1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B</w:t>
            </w:r>
          </w:p>
        </w:tc>
      </w:tr>
      <w:tr w:rsidR="00E02DD0" w:rsidRPr="00E02DD0" w14:paraId="5C03FAB5" w14:textId="77777777" w:rsidTr="00905A94">
        <w:tc>
          <w:tcPr>
            <w:tcW w:w="993" w:type="dxa"/>
          </w:tcPr>
          <w:p w14:paraId="7B36BD5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5.15</w:t>
            </w:r>
          </w:p>
        </w:tc>
        <w:tc>
          <w:tcPr>
            <w:tcW w:w="851" w:type="dxa"/>
          </w:tcPr>
          <w:p w14:paraId="7E09E5E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5CC4C29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0369798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006776F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09" w:type="dxa"/>
          </w:tcPr>
          <w:p w14:paraId="1C4B126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70D05B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9A1ADC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6A9472C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bl>
    <w:p w14:paraId="1FB5D75C" w14:textId="77777777" w:rsidR="00E02DD0" w:rsidRPr="00E02DD0" w:rsidRDefault="00E02DD0" w:rsidP="00E02DD0">
      <w:pPr>
        <w:spacing w:after="200" w:line="276" w:lineRule="auto"/>
        <w:rPr>
          <w:rFonts w:ascii="Garamond" w:eastAsia="Calibri" w:hAnsi="Garamond" w:cs="Times New Roman"/>
          <w:b/>
          <w:sz w:val="16"/>
          <w:szCs w:val="16"/>
        </w:rPr>
      </w:pPr>
    </w:p>
    <w:p w14:paraId="1E13A397" w14:textId="77777777" w:rsidR="00E02DD0" w:rsidRPr="00E02DD0" w:rsidRDefault="00E02DD0" w:rsidP="00E02DD0">
      <w:pPr>
        <w:spacing w:after="200" w:line="276" w:lineRule="auto"/>
        <w:rPr>
          <w:rFonts w:ascii="Garamond" w:eastAsia="Calibri" w:hAnsi="Garamond" w:cs="Times New Roman"/>
          <w:b/>
          <w:sz w:val="16"/>
          <w:szCs w:val="16"/>
        </w:rPr>
      </w:pPr>
    </w:p>
    <w:p w14:paraId="7277900D"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 xml:space="preserve">AREA GENERALE 6 </w:t>
      </w:r>
      <w:r w:rsidRPr="00E02DD0">
        <w:rPr>
          <w:rFonts w:ascii="Garamond" w:eastAsia="Calibri" w:hAnsi="Garamond" w:cs="Times New Roman"/>
          <w:b/>
          <w:sz w:val="16"/>
          <w:szCs w:val="16"/>
        </w:rPr>
        <w:tab/>
        <w:t>CONTROLLI, VERIFICHE, ISPEZIONI E SANZIONI</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4A89BB19" w14:textId="77777777" w:rsidTr="00905A94">
        <w:tc>
          <w:tcPr>
            <w:tcW w:w="710" w:type="dxa"/>
            <w:shd w:val="clear" w:color="auto" w:fill="FFCC00"/>
          </w:tcPr>
          <w:p w14:paraId="6FDE2567" w14:textId="77777777" w:rsidR="00E02DD0" w:rsidRPr="00E02DD0" w:rsidRDefault="00E02DD0" w:rsidP="00E02DD0">
            <w:pPr>
              <w:rPr>
                <w:rFonts w:ascii="Garamond" w:eastAsia="Calibri" w:hAnsi="Garamond" w:cs="Times New Roman"/>
                <w:sz w:val="14"/>
                <w:szCs w:val="16"/>
              </w:rPr>
            </w:pPr>
            <w:r w:rsidRPr="00E02DD0">
              <w:rPr>
                <w:rFonts w:ascii="Garamond" w:eastAsia="Calibri" w:hAnsi="Garamond" w:cs="Times New Roman"/>
                <w:sz w:val="14"/>
                <w:szCs w:val="16"/>
              </w:rPr>
              <w:t>processo</w:t>
            </w:r>
          </w:p>
        </w:tc>
        <w:tc>
          <w:tcPr>
            <w:tcW w:w="1134" w:type="dxa"/>
            <w:shd w:val="clear" w:color="auto" w:fill="FFCC00"/>
          </w:tcPr>
          <w:p w14:paraId="384DC2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FFCC00"/>
          </w:tcPr>
          <w:p w14:paraId="1A36F8F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FFCC00"/>
          </w:tcPr>
          <w:p w14:paraId="49FA8C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FFCC00"/>
          </w:tcPr>
          <w:p w14:paraId="2BDD8FE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FFCC00"/>
          </w:tcPr>
          <w:p w14:paraId="6DE624D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FFCC00"/>
          </w:tcPr>
          <w:p w14:paraId="31207ED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46ADAD4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FFCC00"/>
          </w:tcPr>
          <w:p w14:paraId="0FDD741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FFCC00"/>
          </w:tcPr>
          <w:p w14:paraId="3DBB03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4768AD2C" w14:textId="77777777" w:rsidTr="00905A94">
        <w:tc>
          <w:tcPr>
            <w:tcW w:w="710" w:type="dxa"/>
          </w:tcPr>
          <w:p w14:paraId="20DB9C7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6.1</w:t>
            </w:r>
          </w:p>
        </w:tc>
        <w:tc>
          <w:tcPr>
            <w:tcW w:w="1134" w:type="dxa"/>
          </w:tcPr>
          <w:p w14:paraId="240DD6F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41FCD73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1BD91AC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2E4BD7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C45B6D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984B89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63AB3CB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B44547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F850553" w14:textId="77777777" w:rsidTr="00905A94">
        <w:tc>
          <w:tcPr>
            <w:tcW w:w="710" w:type="dxa"/>
          </w:tcPr>
          <w:p w14:paraId="15C8525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6.2</w:t>
            </w:r>
          </w:p>
        </w:tc>
        <w:tc>
          <w:tcPr>
            <w:tcW w:w="1134" w:type="dxa"/>
          </w:tcPr>
          <w:p w14:paraId="410AC56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5543709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1743DE0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21A86A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51850F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0E7D64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914FA0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4C89EE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6C8A592" w14:textId="77777777" w:rsidTr="00905A94">
        <w:tc>
          <w:tcPr>
            <w:tcW w:w="710" w:type="dxa"/>
          </w:tcPr>
          <w:p w14:paraId="7D29E8D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6.3</w:t>
            </w:r>
          </w:p>
        </w:tc>
        <w:tc>
          <w:tcPr>
            <w:tcW w:w="1134" w:type="dxa"/>
          </w:tcPr>
          <w:p w14:paraId="4BD74A7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1D508B8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36057AC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0B4422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FDCF1F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6A3ABB1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6A2823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20EA479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6D7FFBDE" w14:textId="77777777" w:rsidTr="00905A94">
        <w:tc>
          <w:tcPr>
            <w:tcW w:w="710" w:type="dxa"/>
          </w:tcPr>
          <w:p w14:paraId="6A84C3B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6.4</w:t>
            </w:r>
          </w:p>
        </w:tc>
        <w:tc>
          <w:tcPr>
            <w:tcW w:w="1134" w:type="dxa"/>
          </w:tcPr>
          <w:p w14:paraId="0254BF4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083B26C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604AFF7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3837C6B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ECF88D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AC16D9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995BFE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0F0B5E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5C353032" w14:textId="77777777" w:rsidTr="00905A94">
        <w:tc>
          <w:tcPr>
            <w:tcW w:w="710" w:type="dxa"/>
          </w:tcPr>
          <w:p w14:paraId="61EE6B62"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6.5</w:t>
            </w:r>
          </w:p>
        </w:tc>
        <w:tc>
          <w:tcPr>
            <w:tcW w:w="1134" w:type="dxa"/>
          </w:tcPr>
          <w:p w14:paraId="129A72A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4A2C772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26E33BB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767729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47B742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F232CF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238100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26EFE51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bl>
    <w:p w14:paraId="7F86E3DF" w14:textId="77777777" w:rsidR="00E02DD0" w:rsidRPr="00E02DD0" w:rsidRDefault="00E02DD0" w:rsidP="00E02DD0">
      <w:pPr>
        <w:spacing w:after="200" w:line="276" w:lineRule="auto"/>
        <w:rPr>
          <w:rFonts w:ascii="Garamond" w:eastAsia="Calibri" w:hAnsi="Garamond" w:cs="Times New Roman"/>
          <w:b/>
          <w:sz w:val="16"/>
          <w:szCs w:val="16"/>
        </w:rPr>
      </w:pPr>
    </w:p>
    <w:p w14:paraId="74E0EFEC"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 xml:space="preserve">AREA GENERALE 7 </w:t>
      </w:r>
      <w:r w:rsidRPr="00E02DD0">
        <w:rPr>
          <w:rFonts w:ascii="Garamond" w:eastAsia="Calibri" w:hAnsi="Garamond" w:cs="Times New Roman"/>
          <w:b/>
          <w:sz w:val="16"/>
          <w:szCs w:val="16"/>
        </w:rPr>
        <w:tab/>
        <w:t>INCARICHI E NOMINE</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27E26FA6" w14:textId="77777777" w:rsidTr="00905A94">
        <w:tc>
          <w:tcPr>
            <w:tcW w:w="710" w:type="dxa"/>
            <w:shd w:val="clear" w:color="auto" w:fill="FF3399"/>
          </w:tcPr>
          <w:p w14:paraId="7461322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1134" w:type="dxa"/>
            <w:shd w:val="clear" w:color="auto" w:fill="FF3399"/>
          </w:tcPr>
          <w:p w14:paraId="4FCD36D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FF3399"/>
          </w:tcPr>
          <w:p w14:paraId="0EBEA7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FF3399"/>
          </w:tcPr>
          <w:p w14:paraId="432CFD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FF3399"/>
          </w:tcPr>
          <w:p w14:paraId="2FFE02A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FF3399"/>
          </w:tcPr>
          <w:p w14:paraId="3EB7D94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FF3399"/>
          </w:tcPr>
          <w:p w14:paraId="2E16EC6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407912E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FF3399"/>
          </w:tcPr>
          <w:p w14:paraId="7FD7D53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FF3399"/>
          </w:tcPr>
          <w:p w14:paraId="161B143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0384669D" w14:textId="77777777" w:rsidTr="00905A94">
        <w:tc>
          <w:tcPr>
            <w:tcW w:w="710" w:type="dxa"/>
          </w:tcPr>
          <w:p w14:paraId="34E1F09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7.1</w:t>
            </w:r>
          </w:p>
        </w:tc>
        <w:tc>
          <w:tcPr>
            <w:tcW w:w="1134" w:type="dxa"/>
          </w:tcPr>
          <w:p w14:paraId="5AD7E76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27D4979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21C8081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1EA655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83DB8E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2EB660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BB550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5E73FB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3494B02" w14:textId="77777777" w:rsidTr="00905A94">
        <w:tc>
          <w:tcPr>
            <w:tcW w:w="710" w:type="dxa"/>
          </w:tcPr>
          <w:p w14:paraId="096156A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7.2</w:t>
            </w:r>
          </w:p>
        </w:tc>
        <w:tc>
          <w:tcPr>
            <w:tcW w:w="1134" w:type="dxa"/>
          </w:tcPr>
          <w:p w14:paraId="7646E2D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1878601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5D0A34A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B91F7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9C283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16370AB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8A2C6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79B7E4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70095730" w14:textId="77777777" w:rsidTr="00905A94">
        <w:tc>
          <w:tcPr>
            <w:tcW w:w="710" w:type="dxa"/>
          </w:tcPr>
          <w:p w14:paraId="4DCF491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7.3</w:t>
            </w:r>
          </w:p>
        </w:tc>
        <w:tc>
          <w:tcPr>
            <w:tcW w:w="1134" w:type="dxa"/>
          </w:tcPr>
          <w:p w14:paraId="2433EE7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77512A4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1234" w:type="dxa"/>
          </w:tcPr>
          <w:p w14:paraId="7FCF726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463E0D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16B627E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6524689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0CCFC6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2FC31A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bl>
    <w:p w14:paraId="3162BAE2" w14:textId="77777777" w:rsidR="00E02DD0" w:rsidRPr="00E02DD0" w:rsidRDefault="00E02DD0" w:rsidP="00E02DD0">
      <w:pPr>
        <w:spacing w:after="200" w:line="276" w:lineRule="auto"/>
        <w:rPr>
          <w:rFonts w:ascii="Garamond" w:eastAsia="Calibri" w:hAnsi="Garamond" w:cs="Times New Roman"/>
          <w:b/>
          <w:sz w:val="16"/>
          <w:szCs w:val="16"/>
        </w:rPr>
      </w:pPr>
    </w:p>
    <w:p w14:paraId="33A8400D" w14:textId="77777777" w:rsidR="00E02DD0" w:rsidRPr="00E02DD0" w:rsidRDefault="00E02DD0" w:rsidP="00E02DD0">
      <w:pPr>
        <w:spacing w:after="200" w:line="276" w:lineRule="auto"/>
        <w:rPr>
          <w:rFonts w:ascii="Garamond" w:eastAsia="Calibri" w:hAnsi="Garamond" w:cs="Times New Roman"/>
          <w:b/>
          <w:sz w:val="16"/>
          <w:szCs w:val="16"/>
        </w:rPr>
      </w:pPr>
    </w:p>
    <w:p w14:paraId="58AE054B" w14:textId="77777777" w:rsidR="00E02DD0" w:rsidRDefault="00E02DD0" w:rsidP="00E02DD0">
      <w:pPr>
        <w:spacing w:after="200" w:line="276" w:lineRule="auto"/>
        <w:rPr>
          <w:rFonts w:ascii="Garamond" w:eastAsia="Calibri" w:hAnsi="Garamond" w:cs="Times New Roman"/>
          <w:b/>
          <w:sz w:val="16"/>
          <w:szCs w:val="16"/>
        </w:rPr>
      </w:pPr>
    </w:p>
    <w:p w14:paraId="270DEE88" w14:textId="77777777" w:rsidR="00E02DD0" w:rsidRDefault="00E02DD0" w:rsidP="00E02DD0">
      <w:pPr>
        <w:spacing w:after="200" w:line="276" w:lineRule="auto"/>
        <w:rPr>
          <w:rFonts w:ascii="Garamond" w:eastAsia="Calibri" w:hAnsi="Garamond" w:cs="Times New Roman"/>
          <w:b/>
          <w:sz w:val="16"/>
          <w:szCs w:val="16"/>
        </w:rPr>
      </w:pPr>
    </w:p>
    <w:p w14:paraId="5C849A8A" w14:textId="77777777" w:rsidR="00E02DD0" w:rsidRDefault="00E02DD0" w:rsidP="00E02DD0">
      <w:pPr>
        <w:spacing w:after="200" w:line="276" w:lineRule="auto"/>
        <w:rPr>
          <w:rFonts w:ascii="Garamond" w:eastAsia="Calibri" w:hAnsi="Garamond" w:cs="Times New Roman"/>
          <w:b/>
          <w:sz w:val="16"/>
          <w:szCs w:val="16"/>
        </w:rPr>
      </w:pPr>
    </w:p>
    <w:p w14:paraId="662996BE"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lastRenderedPageBreak/>
        <w:t>AREA GENERALE 8 AFFARI LEGALI E CONTENZISO</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7FA9C30F" w14:textId="77777777" w:rsidTr="00E02DD0">
        <w:tc>
          <w:tcPr>
            <w:tcW w:w="710" w:type="dxa"/>
            <w:shd w:val="clear" w:color="auto" w:fill="C2D69B"/>
          </w:tcPr>
          <w:p w14:paraId="6488E57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1134" w:type="dxa"/>
            <w:shd w:val="clear" w:color="auto" w:fill="C2D69B"/>
          </w:tcPr>
          <w:p w14:paraId="72D7FC6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C2D69B"/>
          </w:tcPr>
          <w:p w14:paraId="62FA735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C2D69B"/>
          </w:tcPr>
          <w:p w14:paraId="3D271FA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C2D69B"/>
          </w:tcPr>
          <w:p w14:paraId="20F7189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C2D69B"/>
          </w:tcPr>
          <w:p w14:paraId="42777CE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C2D69B"/>
          </w:tcPr>
          <w:p w14:paraId="7CFE684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46F4446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C2D69B"/>
          </w:tcPr>
          <w:p w14:paraId="23F071E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C2D69B"/>
          </w:tcPr>
          <w:p w14:paraId="5A4E0F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31B4E981" w14:textId="77777777" w:rsidTr="00905A94">
        <w:tc>
          <w:tcPr>
            <w:tcW w:w="710" w:type="dxa"/>
          </w:tcPr>
          <w:p w14:paraId="2EAD04B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8.1</w:t>
            </w:r>
          </w:p>
        </w:tc>
        <w:tc>
          <w:tcPr>
            <w:tcW w:w="1134" w:type="dxa"/>
          </w:tcPr>
          <w:p w14:paraId="3E9BD54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7B50C52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64A7446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FF7ECE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548FAD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3BCBF38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A4A71B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4F8392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B0A1360" w14:textId="77777777" w:rsidTr="00905A94">
        <w:tc>
          <w:tcPr>
            <w:tcW w:w="710" w:type="dxa"/>
          </w:tcPr>
          <w:p w14:paraId="046EC20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8.2</w:t>
            </w:r>
          </w:p>
        </w:tc>
        <w:tc>
          <w:tcPr>
            <w:tcW w:w="1134" w:type="dxa"/>
          </w:tcPr>
          <w:p w14:paraId="2816109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71870B0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64BE0E4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A36059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358074B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1C0AD06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5E8AD5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A4DF057"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B3B4FD6" w14:textId="77777777" w:rsidTr="00905A94">
        <w:tc>
          <w:tcPr>
            <w:tcW w:w="710" w:type="dxa"/>
          </w:tcPr>
          <w:p w14:paraId="1C95EE38"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8.3</w:t>
            </w:r>
          </w:p>
        </w:tc>
        <w:tc>
          <w:tcPr>
            <w:tcW w:w="1134" w:type="dxa"/>
          </w:tcPr>
          <w:p w14:paraId="3EE0917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483A5CA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200356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D0D6AA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66C0CE3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DB45DD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B80C19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590B34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38A0EC92" w14:textId="77777777" w:rsidTr="00905A94">
        <w:tc>
          <w:tcPr>
            <w:tcW w:w="710" w:type="dxa"/>
          </w:tcPr>
          <w:p w14:paraId="3D72ADD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8.4</w:t>
            </w:r>
          </w:p>
        </w:tc>
        <w:tc>
          <w:tcPr>
            <w:tcW w:w="1134" w:type="dxa"/>
          </w:tcPr>
          <w:p w14:paraId="7384F16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4E2E728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66EDA5F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604387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2AF7EBC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041C04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1E5CE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82899C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9DAC4C7" w14:textId="77777777" w:rsidTr="00905A94">
        <w:tc>
          <w:tcPr>
            <w:tcW w:w="710" w:type="dxa"/>
          </w:tcPr>
          <w:p w14:paraId="10A05F2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8.5</w:t>
            </w:r>
          </w:p>
        </w:tc>
        <w:tc>
          <w:tcPr>
            <w:tcW w:w="1134" w:type="dxa"/>
          </w:tcPr>
          <w:p w14:paraId="736E306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6543E1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782305B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729F336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084661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24E431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F6FEFE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452DC5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211A8805" w14:textId="77777777" w:rsidTr="00905A94">
        <w:tc>
          <w:tcPr>
            <w:tcW w:w="710" w:type="dxa"/>
          </w:tcPr>
          <w:p w14:paraId="78BBC65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8.6</w:t>
            </w:r>
          </w:p>
        </w:tc>
        <w:tc>
          <w:tcPr>
            <w:tcW w:w="1134" w:type="dxa"/>
          </w:tcPr>
          <w:p w14:paraId="56B5768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0A90575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5E73264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28F654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522E251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4F51052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2404D7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7E897F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50E88BB8" w14:textId="77777777" w:rsidTr="00905A94">
        <w:tc>
          <w:tcPr>
            <w:tcW w:w="710" w:type="dxa"/>
          </w:tcPr>
          <w:p w14:paraId="11E0DE8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8.7</w:t>
            </w:r>
          </w:p>
        </w:tc>
        <w:tc>
          <w:tcPr>
            <w:tcW w:w="1134" w:type="dxa"/>
          </w:tcPr>
          <w:p w14:paraId="7AC5385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7B0FE30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2B8694C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506B0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4CBC2A4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69AF13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C7CAB7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5CA674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bl>
    <w:p w14:paraId="044500E4" w14:textId="77777777" w:rsidR="00E02DD0" w:rsidRPr="00E02DD0" w:rsidRDefault="00E02DD0" w:rsidP="00E02DD0">
      <w:pPr>
        <w:spacing w:after="200" w:line="276" w:lineRule="auto"/>
        <w:rPr>
          <w:rFonts w:ascii="Garamond" w:eastAsia="Calibri" w:hAnsi="Garamond" w:cs="Times New Roman"/>
          <w:b/>
          <w:sz w:val="16"/>
          <w:szCs w:val="16"/>
        </w:rPr>
      </w:pPr>
    </w:p>
    <w:p w14:paraId="663FE5A5"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AREA GENERALE 9</w:t>
      </w:r>
      <w:r w:rsidRPr="00E02DD0">
        <w:rPr>
          <w:rFonts w:ascii="Garamond" w:eastAsia="Calibri" w:hAnsi="Garamond" w:cs="Times New Roman"/>
          <w:b/>
          <w:sz w:val="16"/>
          <w:szCs w:val="16"/>
        </w:rPr>
        <w:tab/>
        <w:t>GOVERNO DEL TERRITORIO</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395E7FB8" w14:textId="77777777" w:rsidTr="00E02DD0">
        <w:tc>
          <w:tcPr>
            <w:tcW w:w="710" w:type="dxa"/>
            <w:shd w:val="clear" w:color="auto" w:fill="FBD4B4"/>
          </w:tcPr>
          <w:p w14:paraId="3C59DB5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1134" w:type="dxa"/>
            <w:shd w:val="clear" w:color="auto" w:fill="FBD4B4"/>
          </w:tcPr>
          <w:p w14:paraId="5E40376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FBD4B4"/>
          </w:tcPr>
          <w:p w14:paraId="609A36F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FBD4B4"/>
          </w:tcPr>
          <w:p w14:paraId="173CA08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FBD4B4"/>
          </w:tcPr>
          <w:p w14:paraId="0BE7A80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FBD4B4"/>
          </w:tcPr>
          <w:p w14:paraId="5126AD0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FBD4B4"/>
          </w:tcPr>
          <w:p w14:paraId="53C7AE4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2E755BA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FBD4B4"/>
          </w:tcPr>
          <w:p w14:paraId="674A77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FBD4B4"/>
          </w:tcPr>
          <w:p w14:paraId="2ED1956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5CBCFBA6" w14:textId="77777777" w:rsidTr="00905A94">
        <w:trPr>
          <w:trHeight w:val="190"/>
        </w:trPr>
        <w:tc>
          <w:tcPr>
            <w:tcW w:w="710" w:type="dxa"/>
          </w:tcPr>
          <w:p w14:paraId="795678C0"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9.1</w:t>
            </w:r>
          </w:p>
        </w:tc>
        <w:tc>
          <w:tcPr>
            <w:tcW w:w="1134" w:type="dxa"/>
          </w:tcPr>
          <w:p w14:paraId="056365D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5145FDB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523E3F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4CED96A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1B984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522911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A2445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C831B5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10116099" w14:textId="77777777" w:rsidTr="00905A94">
        <w:tc>
          <w:tcPr>
            <w:tcW w:w="710" w:type="dxa"/>
          </w:tcPr>
          <w:p w14:paraId="590EF2B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9.2</w:t>
            </w:r>
          </w:p>
        </w:tc>
        <w:tc>
          <w:tcPr>
            <w:tcW w:w="1134" w:type="dxa"/>
          </w:tcPr>
          <w:p w14:paraId="2D82F19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1379DDE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4543CB4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4DA382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2A86C4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24EF0A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49722E9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C7282D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09A783EF" w14:textId="77777777" w:rsidTr="00905A94">
        <w:tc>
          <w:tcPr>
            <w:tcW w:w="710" w:type="dxa"/>
          </w:tcPr>
          <w:p w14:paraId="05B38AC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9.3</w:t>
            </w:r>
          </w:p>
        </w:tc>
        <w:tc>
          <w:tcPr>
            <w:tcW w:w="1134" w:type="dxa"/>
          </w:tcPr>
          <w:p w14:paraId="53E09D4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c>
          <w:tcPr>
            <w:tcW w:w="958" w:type="dxa"/>
          </w:tcPr>
          <w:p w14:paraId="6AFFBA6F"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c>
          <w:tcPr>
            <w:tcW w:w="1234" w:type="dxa"/>
          </w:tcPr>
          <w:p w14:paraId="6FA03340" w14:textId="77777777" w:rsidR="00E02DD0" w:rsidRPr="00E02DD0" w:rsidRDefault="00E02DD0" w:rsidP="00E02DD0">
            <w:pPr>
              <w:rPr>
                <w:rFonts w:ascii="Calibri" w:eastAsia="Calibri" w:hAnsi="Calibri" w:cs="Times New Roman"/>
                <w:sz w:val="16"/>
                <w:szCs w:val="16"/>
              </w:rPr>
            </w:pPr>
            <w:r w:rsidRPr="00E02DD0">
              <w:rPr>
                <w:rFonts w:ascii="Calibri" w:eastAsia="Calibri" w:hAnsi="Calibri" w:cs="Times New Roman"/>
                <w:sz w:val="16"/>
                <w:szCs w:val="16"/>
              </w:rPr>
              <w:t>A</w:t>
            </w:r>
          </w:p>
        </w:tc>
        <w:tc>
          <w:tcPr>
            <w:tcW w:w="1321" w:type="dxa"/>
          </w:tcPr>
          <w:p w14:paraId="6FDB1310" w14:textId="77777777" w:rsidR="00E02DD0" w:rsidRPr="00E02DD0" w:rsidRDefault="00E02DD0" w:rsidP="00E02DD0">
            <w:pPr>
              <w:rPr>
                <w:rFonts w:ascii="Calibri" w:eastAsia="Calibri" w:hAnsi="Calibri" w:cs="Times New Roman"/>
                <w:sz w:val="16"/>
                <w:szCs w:val="16"/>
              </w:rPr>
            </w:pPr>
            <w:r w:rsidRPr="00E02DD0">
              <w:rPr>
                <w:rFonts w:ascii="Calibri" w:eastAsia="Calibri" w:hAnsi="Calibri" w:cs="Times New Roman"/>
                <w:sz w:val="16"/>
                <w:szCs w:val="16"/>
              </w:rPr>
              <w:t>A</w:t>
            </w:r>
          </w:p>
        </w:tc>
        <w:tc>
          <w:tcPr>
            <w:tcW w:w="909" w:type="dxa"/>
          </w:tcPr>
          <w:p w14:paraId="42772D8C" w14:textId="77777777" w:rsidR="00E02DD0" w:rsidRPr="00E02DD0" w:rsidRDefault="00E02DD0" w:rsidP="00E02DD0">
            <w:pPr>
              <w:rPr>
                <w:rFonts w:ascii="Calibri" w:eastAsia="Calibri" w:hAnsi="Calibri" w:cs="Times New Roman"/>
                <w:sz w:val="16"/>
                <w:szCs w:val="16"/>
              </w:rPr>
            </w:pPr>
            <w:r w:rsidRPr="00E02DD0">
              <w:rPr>
                <w:rFonts w:ascii="Calibri" w:eastAsia="Calibri" w:hAnsi="Calibri" w:cs="Times New Roman"/>
                <w:sz w:val="16"/>
                <w:szCs w:val="16"/>
              </w:rPr>
              <w:t>A</w:t>
            </w:r>
          </w:p>
        </w:tc>
        <w:tc>
          <w:tcPr>
            <w:tcW w:w="1282" w:type="dxa"/>
          </w:tcPr>
          <w:p w14:paraId="711B1A84" w14:textId="77777777" w:rsidR="00E02DD0" w:rsidRPr="00E02DD0" w:rsidRDefault="00E02DD0" w:rsidP="00E02DD0">
            <w:pPr>
              <w:rPr>
                <w:rFonts w:ascii="Calibri" w:eastAsia="Calibri" w:hAnsi="Calibri" w:cs="Times New Roman"/>
                <w:sz w:val="16"/>
                <w:szCs w:val="16"/>
              </w:rPr>
            </w:pPr>
            <w:r w:rsidRPr="00E02DD0">
              <w:rPr>
                <w:rFonts w:ascii="Calibri" w:eastAsia="Calibri" w:hAnsi="Calibri" w:cs="Times New Roman"/>
                <w:sz w:val="16"/>
                <w:szCs w:val="16"/>
              </w:rPr>
              <w:t>A</w:t>
            </w:r>
          </w:p>
        </w:tc>
        <w:tc>
          <w:tcPr>
            <w:tcW w:w="851" w:type="dxa"/>
          </w:tcPr>
          <w:p w14:paraId="37D51ECF" w14:textId="77777777" w:rsidR="00E02DD0" w:rsidRPr="00E02DD0" w:rsidRDefault="00E02DD0" w:rsidP="00E02DD0">
            <w:pPr>
              <w:rPr>
                <w:rFonts w:ascii="Calibri" w:eastAsia="Calibri" w:hAnsi="Calibri" w:cs="Times New Roman"/>
                <w:sz w:val="16"/>
                <w:szCs w:val="16"/>
              </w:rPr>
            </w:pPr>
            <w:r w:rsidRPr="00E02DD0">
              <w:rPr>
                <w:rFonts w:ascii="Calibri" w:eastAsia="Calibri" w:hAnsi="Calibri" w:cs="Times New Roman"/>
                <w:sz w:val="16"/>
                <w:szCs w:val="16"/>
              </w:rPr>
              <w:t>A</w:t>
            </w:r>
          </w:p>
        </w:tc>
        <w:tc>
          <w:tcPr>
            <w:tcW w:w="851" w:type="dxa"/>
          </w:tcPr>
          <w:p w14:paraId="060BB190" w14:textId="77777777" w:rsidR="00E02DD0" w:rsidRPr="00E02DD0" w:rsidRDefault="00E02DD0" w:rsidP="00E02DD0">
            <w:pPr>
              <w:rPr>
                <w:rFonts w:ascii="Calibri" w:eastAsia="Calibri" w:hAnsi="Calibri" w:cs="Times New Roman"/>
                <w:b/>
                <w:sz w:val="16"/>
                <w:szCs w:val="16"/>
              </w:rPr>
            </w:pPr>
            <w:r w:rsidRPr="00E02DD0">
              <w:rPr>
                <w:rFonts w:ascii="Calibri" w:eastAsia="Calibri" w:hAnsi="Calibri" w:cs="Times New Roman"/>
                <w:b/>
                <w:sz w:val="16"/>
                <w:szCs w:val="16"/>
              </w:rPr>
              <w:t>A</w:t>
            </w:r>
          </w:p>
        </w:tc>
      </w:tr>
    </w:tbl>
    <w:p w14:paraId="7A7D1826" w14:textId="77777777" w:rsidR="00E02DD0" w:rsidRPr="00E02DD0" w:rsidRDefault="00E02DD0" w:rsidP="00E02DD0">
      <w:pPr>
        <w:spacing w:after="200" w:line="276" w:lineRule="auto"/>
        <w:rPr>
          <w:rFonts w:ascii="Garamond" w:eastAsia="Calibri" w:hAnsi="Garamond" w:cs="Times New Roman"/>
          <w:b/>
          <w:sz w:val="16"/>
          <w:szCs w:val="16"/>
        </w:rPr>
      </w:pPr>
    </w:p>
    <w:p w14:paraId="2C147014" w14:textId="77777777" w:rsidR="00E02DD0" w:rsidRPr="00E02DD0" w:rsidRDefault="00E02DD0" w:rsidP="00E02DD0">
      <w:pPr>
        <w:spacing w:after="200" w:line="276" w:lineRule="auto"/>
        <w:rPr>
          <w:rFonts w:ascii="Garamond" w:eastAsia="Calibri" w:hAnsi="Garamond" w:cs="Times New Roman"/>
          <w:b/>
          <w:sz w:val="16"/>
          <w:szCs w:val="16"/>
        </w:rPr>
      </w:pPr>
    </w:p>
    <w:p w14:paraId="271C75ED"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AREA GENERALE 10 GESTIONE DEI RIFIUTI</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356AA409" w14:textId="77777777" w:rsidTr="00E02DD0">
        <w:tc>
          <w:tcPr>
            <w:tcW w:w="710" w:type="dxa"/>
            <w:shd w:val="clear" w:color="auto" w:fill="C2D69B"/>
          </w:tcPr>
          <w:p w14:paraId="09E4C3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1134" w:type="dxa"/>
            <w:shd w:val="clear" w:color="auto" w:fill="C2D69B"/>
          </w:tcPr>
          <w:p w14:paraId="28303E1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C2D69B"/>
          </w:tcPr>
          <w:p w14:paraId="5DC9CD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C2D69B"/>
          </w:tcPr>
          <w:p w14:paraId="21D2BC4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C2D69B"/>
          </w:tcPr>
          <w:p w14:paraId="2C8DCEF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C2D69B"/>
          </w:tcPr>
          <w:p w14:paraId="5749345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C2D69B"/>
          </w:tcPr>
          <w:p w14:paraId="2E69D5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2D28FA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C2D69B"/>
          </w:tcPr>
          <w:p w14:paraId="1811D52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C2D69B"/>
          </w:tcPr>
          <w:p w14:paraId="7F2B265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7C9E0C7E" w14:textId="77777777" w:rsidTr="00905A94">
        <w:tc>
          <w:tcPr>
            <w:tcW w:w="710" w:type="dxa"/>
          </w:tcPr>
          <w:p w14:paraId="5723AB3C"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10.1</w:t>
            </w:r>
          </w:p>
        </w:tc>
        <w:tc>
          <w:tcPr>
            <w:tcW w:w="1134" w:type="dxa"/>
          </w:tcPr>
          <w:p w14:paraId="0E6CFEF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067DAE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1E9D73B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96D2B4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0C22A0B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77D008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189DF5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148B03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r w:rsidR="00E02DD0" w:rsidRPr="00E02DD0" w14:paraId="69CCDE02" w14:textId="77777777" w:rsidTr="00905A94">
        <w:tc>
          <w:tcPr>
            <w:tcW w:w="710" w:type="dxa"/>
          </w:tcPr>
          <w:p w14:paraId="56523E89"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10.2</w:t>
            </w:r>
          </w:p>
        </w:tc>
        <w:tc>
          <w:tcPr>
            <w:tcW w:w="1134" w:type="dxa"/>
          </w:tcPr>
          <w:p w14:paraId="2C3600A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2EC3322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1167B9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5351455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FDF264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5ECD3B2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2641A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548ED8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r w:rsidR="00E02DD0" w:rsidRPr="00E02DD0" w14:paraId="19B3FBAD" w14:textId="77777777" w:rsidTr="00905A94">
        <w:tc>
          <w:tcPr>
            <w:tcW w:w="710" w:type="dxa"/>
          </w:tcPr>
          <w:p w14:paraId="736DE9A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10.3</w:t>
            </w:r>
          </w:p>
        </w:tc>
        <w:tc>
          <w:tcPr>
            <w:tcW w:w="1134" w:type="dxa"/>
          </w:tcPr>
          <w:p w14:paraId="5AA8F62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1EF8B57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4655D0D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539E70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7960DB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13CBBD1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A21505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B146D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bl>
    <w:p w14:paraId="28CAD77E" w14:textId="77777777" w:rsidR="00E02DD0" w:rsidRPr="00E02DD0" w:rsidRDefault="00E02DD0" w:rsidP="00E02DD0">
      <w:pPr>
        <w:spacing w:after="200" w:line="276" w:lineRule="auto"/>
        <w:rPr>
          <w:rFonts w:ascii="Garamond" w:eastAsia="Calibri" w:hAnsi="Garamond" w:cs="Times New Roman"/>
          <w:b/>
          <w:sz w:val="16"/>
          <w:szCs w:val="16"/>
        </w:rPr>
      </w:pPr>
    </w:p>
    <w:p w14:paraId="08B9C6BB"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t>AREA SPECIFICA  11</w:t>
      </w:r>
      <w:r w:rsidRPr="00E02DD0">
        <w:rPr>
          <w:rFonts w:ascii="Garamond" w:eastAsia="Calibri" w:hAnsi="Garamond" w:cs="Times New Roman"/>
          <w:b/>
          <w:sz w:val="16"/>
          <w:szCs w:val="16"/>
        </w:rPr>
        <w:tab/>
        <w:t>SERVIZI DEMOGRAFICI</w:t>
      </w:r>
    </w:p>
    <w:tbl>
      <w:tblPr>
        <w:tblStyle w:val="Grigliatabella5"/>
        <w:tblW w:w="9250" w:type="dxa"/>
        <w:tblInd w:w="-176" w:type="dxa"/>
        <w:tblLayout w:type="fixed"/>
        <w:tblLook w:val="04A0" w:firstRow="1" w:lastRow="0" w:firstColumn="1" w:lastColumn="0" w:noHBand="0" w:noVBand="1"/>
      </w:tblPr>
      <w:tblGrid>
        <w:gridCol w:w="710"/>
        <w:gridCol w:w="1134"/>
        <w:gridCol w:w="958"/>
        <w:gridCol w:w="1234"/>
        <w:gridCol w:w="1321"/>
        <w:gridCol w:w="909"/>
        <w:gridCol w:w="1282"/>
        <w:gridCol w:w="851"/>
        <w:gridCol w:w="851"/>
      </w:tblGrid>
      <w:tr w:rsidR="00E02DD0" w:rsidRPr="00E02DD0" w14:paraId="4F8857C8" w14:textId="77777777" w:rsidTr="00E02DD0">
        <w:tc>
          <w:tcPr>
            <w:tcW w:w="710" w:type="dxa"/>
            <w:shd w:val="clear" w:color="auto" w:fill="548DD4"/>
          </w:tcPr>
          <w:p w14:paraId="5A09B21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1134" w:type="dxa"/>
            <w:shd w:val="clear" w:color="auto" w:fill="548DD4"/>
          </w:tcPr>
          <w:p w14:paraId="4103465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548DD4"/>
          </w:tcPr>
          <w:p w14:paraId="35ADA9A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548DD4"/>
          </w:tcPr>
          <w:p w14:paraId="625355A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548DD4"/>
          </w:tcPr>
          <w:p w14:paraId="3209883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548DD4"/>
          </w:tcPr>
          <w:p w14:paraId="32BA6CD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548DD4"/>
          </w:tcPr>
          <w:p w14:paraId="34EE079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2AA5E80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548DD4"/>
          </w:tcPr>
          <w:p w14:paraId="39C3028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548DD4"/>
          </w:tcPr>
          <w:p w14:paraId="0945A2E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2359CFE3" w14:textId="77777777" w:rsidTr="00905A94">
        <w:tc>
          <w:tcPr>
            <w:tcW w:w="710" w:type="dxa"/>
          </w:tcPr>
          <w:p w14:paraId="3C9C6CE5"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11.1</w:t>
            </w:r>
          </w:p>
        </w:tc>
        <w:tc>
          <w:tcPr>
            <w:tcW w:w="1134" w:type="dxa"/>
          </w:tcPr>
          <w:p w14:paraId="580A73D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240AF97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5411157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2E71116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2B6805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6E65E86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5691F27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80E9AEA"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665D54CD" w14:textId="77777777" w:rsidTr="00905A94">
        <w:tc>
          <w:tcPr>
            <w:tcW w:w="710" w:type="dxa"/>
          </w:tcPr>
          <w:p w14:paraId="4788F8E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11.2</w:t>
            </w:r>
          </w:p>
        </w:tc>
        <w:tc>
          <w:tcPr>
            <w:tcW w:w="1134" w:type="dxa"/>
          </w:tcPr>
          <w:p w14:paraId="6CC0992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33C0E0C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097B60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5D226EF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0D07789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72AAB6B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A304D3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4A10175E"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57997F27" w14:textId="77777777" w:rsidTr="00905A94">
        <w:tc>
          <w:tcPr>
            <w:tcW w:w="710" w:type="dxa"/>
          </w:tcPr>
          <w:p w14:paraId="258B2CA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11.3</w:t>
            </w:r>
          </w:p>
        </w:tc>
        <w:tc>
          <w:tcPr>
            <w:tcW w:w="1134" w:type="dxa"/>
          </w:tcPr>
          <w:p w14:paraId="673C66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1329651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361887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661669F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04EC3F3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7640E41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27AFD0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334ACCA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14FCDD2B" w14:textId="77777777" w:rsidTr="00905A94">
        <w:tc>
          <w:tcPr>
            <w:tcW w:w="710" w:type="dxa"/>
          </w:tcPr>
          <w:p w14:paraId="36AFD143"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11.4</w:t>
            </w:r>
          </w:p>
        </w:tc>
        <w:tc>
          <w:tcPr>
            <w:tcW w:w="1134" w:type="dxa"/>
          </w:tcPr>
          <w:p w14:paraId="11FBC5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0</w:t>
            </w:r>
          </w:p>
        </w:tc>
        <w:tc>
          <w:tcPr>
            <w:tcW w:w="958" w:type="dxa"/>
          </w:tcPr>
          <w:p w14:paraId="02E296E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49C44A80"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0A6AF2E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43F4A58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1B7F660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01797AD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C6AB70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M</w:t>
            </w:r>
          </w:p>
        </w:tc>
      </w:tr>
      <w:tr w:rsidR="00E02DD0" w:rsidRPr="00E02DD0" w14:paraId="05F4919E" w14:textId="77777777" w:rsidTr="00905A94">
        <w:tc>
          <w:tcPr>
            <w:tcW w:w="710" w:type="dxa"/>
          </w:tcPr>
          <w:p w14:paraId="43BD7421"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11.5</w:t>
            </w:r>
          </w:p>
        </w:tc>
        <w:tc>
          <w:tcPr>
            <w:tcW w:w="1134" w:type="dxa"/>
          </w:tcPr>
          <w:p w14:paraId="561CEC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2EA3BF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5AFF925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199E2E4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646170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091AF0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6994EE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183BCF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r w:rsidR="00E02DD0" w:rsidRPr="00E02DD0" w14:paraId="4EF8182B" w14:textId="77777777" w:rsidTr="00905A94">
        <w:tc>
          <w:tcPr>
            <w:tcW w:w="710" w:type="dxa"/>
          </w:tcPr>
          <w:p w14:paraId="12831DFD"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11.6</w:t>
            </w:r>
          </w:p>
        </w:tc>
        <w:tc>
          <w:tcPr>
            <w:tcW w:w="1134" w:type="dxa"/>
          </w:tcPr>
          <w:p w14:paraId="4B22203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0</w:t>
            </w:r>
          </w:p>
        </w:tc>
        <w:tc>
          <w:tcPr>
            <w:tcW w:w="958" w:type="dxa"/>
          </w:tcPr>
          <w:p w14:paraId="773BC03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4A4ADC9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34FCA2F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B055E2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77F92E3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D6EFB7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5B1543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A</w:t>
            </w:r>
          </w:p>
        </w:tc>
      </w:tr>
    </w:tbl>
    <w:p w14:paraId="1EC41C30" w14:textId="77777777" w:rsidR="00E02DD0" w:rsidRPr="00E02DD0" w:rsidRDefault="00E02DD0" w:rsidP="00E02DD0">
      <w:pPr>
        <w:spacing w:after="200" w:line="276" w:lineRule="auto"/>
        <w:rPr>
          <w:rFonts w:ascii="Garamond" w:eastAsia="Calibri" w:hAnsi="Garamond" w:cs="Times New Roman"/>
          <w:b/>
          <w:sz w:val="16"/>
          <w:szCs w:val="16"/>
        </w:rPr>
      </w:pPr>
    </w:p>
    <w:p w14:paraId="647A2CDC" w14:textId="77777777" w:rsidR="00E02DD0" w:rsidRDefault="00E02DD0" w:rsidP="00E02DD0">
      <w:pPr>
        <w:spacing w:after="200" w:line="276" w:lineRule="auto"/>
        <w:rPr>
          <w:rFonts w:ascii="Garamond" w:eastAsia="Calibri" w:hAnsi="Garamond" w:cs="Times New Roman"/>
          <w:b/>
          <w:sz w:val="16"/>
          <w:szCs w:val="16"/>
        </w:rPr>
      </w:pPr>
    </w:p>
    <w:p w14:paraId="3E17E271" w14:textId="77777777" w:rsidR="00E02DD0" w:rsidRDefault="00E02DD0" w:rsidP="00E02DD0">
      <w:pPr>
        <w:spacing w:after="200" w:line="276" w:lineRule="auto"/>
        <w:rPr>
          <w:rFonts w:ascii="Garamond" w:eastAsia="Calibri" w:hAnsi="Garamond" w:cs="Times New Roman"/>
          <w:b/>
          <w:sz w:val="16"/>
          <w:szCs w:val="16"/>
        </w:rPr>
      </w:pPr>
    </w:p>
    <w:p w14:paraId="3556DFD2" w14:textId="77777777" w:rsidR="00E02DD0" w:rsidRPr="00E02DD0" w:rsidRDefault="00E02DD0" w:rsidP="00E02DD0">
      <w:pPr>
        <w:spacing w:after="200" w:line="276" w:lineRule="auto"/>
        <w:rPr>
          <w:rFonts w:ascii="Garamond" w:eastAsia="Calibri" w:hAnsi="Garamond" w:cs="Times New Roman"/>
          <w:b/>
          <w:sz w:val="16"/>
          <w:szCs w:val="16"/>
        </w:rPr>
      </w:pPr>
      <w:r w:rsidRPr="00E02DD0">
        <w:rPr>
          <w:rFonts w:ascii="Garamond" w:eastAsia="Calibri" w:hAnsi="Garamond" w:cs="Times New Roman"/>
          <w:b/>
          <w:sz w:val="16"/>
          <w:szCs w:val="16"/>
        </w:rPr>
        <w:lastRenderedPageBreak/>
        <w:t xml:space="preserve">AREA SPECIFICA 12 </w:t>
      </w:r>
      <w:r w:rsidRPr="00E02DD0">
        <w:rPr>
          <w:rFonts w:ascii="Garamond" w:eastAsia="Calibri" w:hAnsi="Garamond" w:cs="Times New Roman"/>
          <w:b/>
          <w:sz w:val="16"/>
          <w:szCs w:val="16"/>
        </w:rPr>
        <w:tab/>
        <w:t>GESTIONE DOCUMENTALE</w:t>
      </w:r>
    </w:p>
    <w:tbl>
      <w:tblPr>
        <w:tblStyle w:val="Grigliatabella5"/>
        <w:tblW w:w="9250" w:type="dxa"/>
        <w:tblInd w:w="-176" w:type="dxa"/>
        <w:tblLayout w:type="fixed"/>
        <w:tblLook w:val="04A0" w:firstRow="1" w:lastRow="0" w:firstColumn="1" w:lastColumn="0" w:noHBand="0" w:noVBand="1"/>
      </w:tblPr>
      <w:tblGrid>
        <w:gridCol w:w="710"/>
        <w:gridCol w:w="141"/>
        <w:gridCol w:w="993"/>
        <w:gridCol w:w="958"/>
        <w:gridCol w:w="1234"/>
        <w:gridCol w:w="1321"/>
        <w:gridCol w:w="909"/>
        <w:gridCol w:w="1282"/>
        <w:gridCol w:w="851"/>
        <w:gridCol w:w="851"/>
      </w:tblGrid>
      <w:tr w:rsidR="00E02DD0" w:rsidRPr="00E02DD0" w14:paraId="3AE27160" w14:textId="77777777" w:rsidTr="00E02DD0">
        <w:tc>
          <w:tcPr>
            <w:tcW w:w="851" w:type="dxa"/>
            <w:gridSpan w:val="2"/>
            <w:shd w:val="clear" w:color="auto" w:fill="FDE9D9"/>
          </w:tcPr>
          <w:p w14:paraId="60D53B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processo</w:t>
            </w:r>
          </w:p>
        </w:tc>
        <w:tc>
          <w:tcPr>
            <w:tcW w:w="993" w:type="dxa"/>
            <w:shd w:val="clear" w:color="auto" w:fill="FDE9D9"/>
          </w:tcPr>
          <w:p w14:paraId="6F64105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discrezionalità</w:t>
            </w:r>
          </w:p>
        </w:tc>
        <w:tc>
          <w:tcPr>
            <w:tcW w:w="958" w:type="dxa"/>
            <w:shd w:val="clear" w:color="auto" w:fill="FDE9D9"/>
          </w:tcPr>
          <w:p w14:paraId="6CD4F1B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Complessità normativa</w:t>
            </w:r>
          </w:p>
        </w:tc>
        <w:tc>
          <w:tcPr>
            <w:tcW w:w="1234" w:type="dxa"/>
            <w:shd w:val="clear" w:color="auto" w:fill="FDE9D9"/>
          </w:tcPr>
          <w:p w14:paraId="404AC8C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Rilevanza di interessi economici</w:t>
            </w:r>
          </w:p>
        </w:tc>
        <w:tc>
          <w:tcPr>
            <w:tcW w:w="1321" w:type="dxa"/>
            <w:shd w:val="clear" w:color="auto" w:fill="FDE9D9"/>
          </w:tcPr>
          <w:p w14:paraId="10059A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Fatti corruttivi verificatisi(anche in altre PA)</w:t>
            </w:r>
          </w:p>
        </w:tc>
        <w:tc>
          <w:tcPr>
            <w:tcW w:w="909" w:type="dxa"/>
            <w:shd w:val="clear" w:color="auto" w:fill="FDE9D9"/>
          </w:tcPr>
          <w:p w14:paraId="4212F3F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Rischio di mancata attuazione misure ptpct</w:t>
            </w:r>
          </w:p>
        </w:tc>
        <w:tc>
          <w:tcPr>
            <w:tcW w:w="1282" w:type="dxa"/>
            <w:shd w:val="clear" w:color="auto" w:fill="FDE9D9"/>
          </w:tcPr>
          <w:p w14:paraId="6C252E5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Impatto sull’immagine dell’Amministrazione</w:t>
            </w:r>
          </w:p>
          <w:p w14:paraId="69702FA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In termini mediatici, di contenzioso</w:t>
            </w:r>
          </w:p>
        </w:tc>
        <w:tc>
          <w:tcPr>
            <w:tcW w:w="851" w:type="dxa"/>
            <w:shd w:val="clear" w:color="auto" w:fill="FDE9D9"/>
          </w:tcPr>
          <w:p w14:paraId="0FE1D8C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Impatt in termini di danno potenziale </w:t>
            </w:r>
          </w:p>
        </w:tc>
        <w:tc>
          <w:tcPr>
            <w:tcW w:w="851" w:type="dxa"/>
            <w:shd w:val="clear" w:color="auto" w:fill="FDE9D9"/>
          </w:tcPr>
          <w:p w14:paraId="6646882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Stima complessiva </w:t>
            </w:r>
          </w:p>
        </w:tc>
      </w:tr>
      <w:tr w:rsidR="00E02DD0" w:rsidRPr="00E02DD0" w14:paraId="0D1F40D2" w14:textId="77777777" w:rsidTr="00905A94">
        <w:tc>
          <w:tcPr>
            <w:tcW w:w="710" w:type="dxa"/>
          </w:tcPr>
          <w:p w14:paraId="1C24399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12.1</w:t>
            </w:r>
          </w:p>
        </w:tc>
        <w:tc>
          <w:tcPr>
            <w:tcW w:w="1134" w:type="dxa"/>
            <w:gridSpan w:val="2"/>
          </w:tcPr>
          <w:p w14:paraId="34C2BEF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2E249A1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4D37489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5CE83DC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5496668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82" w:type="dxa"/>
          </w:tcPr>
          <w:p w14:paraId="28E889E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7BFF77F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2A989F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r w:rsidR="00E02DD0" w:rsidRPr="00E02DD0" w14:paraId="38B54B1C" w14:textId="77777777" w:rsidTr="00905A94">
        <w:tc>
          <w:tcPr>
            <w:tcW w:w="710" w:type="dxa"/>
          </w:tcPr>
          <w:p w14:paraId="03067B94"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12.2</w:t>
            </w:r>
          </w:p>
        </w:tc>
        <w:tc>
          <w:tcPr>
            <w:tcW w:w="1134" w:type="dxa"/>
            <w:gridSpan w:val="2"/>
          </w:tcPr>
          <w:p w14:paraId="2ABF949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 xml:space="preserve">M </w:t>
            </w:r>
          </w:p>
        </w:tc>
        <w:tc>
          <w:tcPr>
            <w:tcW w:w="958" w:type="dxa"/>
          </w:tcPr>
          <w:p w14:paraId="12B424B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23F0A83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627220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4F63CB2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42755D3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B864D8B"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5A598E4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r w:rsidR="00E02DD0" w:rsidRPr="00E02DD0" w14:paraId="734C17F6" w14:textId="77777777" w:rsidTr="00905A94">
        <w:tc>
          <w:tcPr>
            <w:tcW w:w="710" w:type="dxa"/>
          </w:tcPr>
          <w:p w14:paraId="1E0F45EB"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12.3</w:t>
            </w:r>
          </w:p>
        </w:tc>
        <w:tc>
          <w:tcPr>
            <w:tcW w:w="1134" w:type="dxa"/>
            <w:gridSpan w:val="2"/>
          </w:tcPr>
          <w:p w14:paraId="4AFA0C8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58" w:type="dxa"/>
          </w:tcPr>
          <w:p w14:paraId="75C088A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7647BCD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39258C0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09" w:type="dxa"/>
          </w:tcPr>
          <w:p w14:paraId="707AD53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3352A0E8"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03F3BCE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38A37F01"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r>
      <w:tr w:rsidR="00E02DD0" w:rsidRPr="00E02DD0" w14:paraId="0711F03F" w14:textId="77777777" w:rsidTr="00905A94">
        <w:tc>
          <w:tcPr>
            <w:tcW w:w="710" w:type="dxa"/>
          </w:tcPr>
          <w:p w14:paraId="494026F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12.4</w:t>
            </w:r>
          </w:p>
        </w:tc>
        <w:tc>
          <w:tcPr>
            <w:tcW w:w="1134" w:type="dxa"/>
            <w:gridSpan w:val="2"/>
          </w:tcPr>
          <w:p w14:paraId="3D23891A"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B</w:t>
            </w:r>
          </w:p>
        </w:tc>
        <w:tc>
          <w:tcPr>
            <w:tcW w:w="958" w:type="dxa"/>
          </w:tcPr>
          <w:p w14:paraId="174F8D34"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34" w:type="dxa"/>
          </w:tcPr>
          <w:p w14:paraId="61E8C6CD"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321" w:type="dxa"/>
          </w:tcPr>
          <w:p w14:paraId="3A1F882E"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66B82127"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40DCCA3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71462273"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2AA495C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r>
      <w:tr w:rsidR="00E02DD0" w:rsidRPr="00E02DD0" w14:paraId="4AF3BDAD" w14:textId="77777777" w:rsidTr="00905A94">
        <w:tc>
          <w:tcPr>
            <w:tcW w:w="710" w:type="dxa"/>
          </w:tcPr>
          <w:p w14:paraId="563A6046" w14:textId="77777777" w:rsidR="00E02DD0" w:rsidRPr="00E02DD0" w:rsidRDefault="00E02DD0" w:rsidP="00E02DD0">
            <w:pPr>
              <w:rPr>
                <w:rFonts w:ascii="Garamond" w:eastAsia="Calibri" w:hAnsi="Garamond" w:cs="Times New Roman"/>
                <w:b/>
                <w:sz w:val="16"/>
                <w:szCs w:val="16"/>
              </w:rPr>
            </w:pPr>
            <w:r w:rsidRPr="00E02DD0">
              <w:rPr>
                <w:rFonts w:ascii="Garamond" w:eastAsia="Calibri" w:hAnsi="Garamond" w:cs="Times New Roman"/>
                <w:b/>
                <w:sz w:val="16"/>
                <w:szCs w:val="16"/>
              </w:rPr>
              <w:t>12.5</w:t>
            </w:r>
          </w:p>
        </w:tc>
        <w:tc>
          <w:tcPr>
            <w:tcW w:w="1134" w:type="dxa"/>
            <w:gridSpan w:val="2"/>
          </w:tcPr>
          <w:p w14:paraId="188C50E6"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958" w:type="dxa"/>
          </w:tcPr>
          <w:p w14:paraId="5A08378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234" w:type="dxa"/>
          </w:tcPr>
          <w:p w14:paraId="084659A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1321" w:type="dxa"/>
          </w:tcPr>
          <w:p w14:paraId="0DEA5D4C"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909" w:type="dxa"/>
          </w:tcPr>
          <w:p w14:paraId="7309E939"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1282" w:type="dxa"/>
          </w:tcPr>
          <w:p w14:paraId="5E452DE2"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c>
          <w:tcPr>
            <w:tcW w:w="851" w:type="dxa"/>
          </w:tcPr>
          <w:p w14:paraId="1EFE32CF"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A</w:t>
            </w:r>
          </w:p>
        </w:tc>
        <w:tc>
          <w:tcPr>
            <w:tcW w:w="851" w:type="dxa"/>
          </w:tcPr>
          <w:p w14:paraId="18F004C5" w14:textId="77777777" w:rsidR="00E02DD0" w:rsidRPr="00E02DD0" w:rsidRDefault="00E02DD0" w:rsidP="00E02DD0">
            <w:pPr>
              <w:rPr>
                <w:rFonts w:ascii="Garamond" w:eastAsia="Calibri" w:hAnsi="Garamond" w:cs="Times New Roman"/>
                <w:sz w:val="16"/>
                <w:szCs w:val="16"/>
              </w:rPr>
            </w:pPr>
            <w:r w:rsidRPr="00E02DD0">
              <w:rPr>
                <w:rFonts w:ascii="Garamond" w:eastAsia="Calibri" w:hAnsi="Garamond" w:cs="Times New Roman"/>
                <w:sz w:val="16"/>
                <w:szCs w:val="16"/>
              </w:rPr>
              <w:t>M</w:t>
            </w:r>
          </w:p>
        </w:tc>
      </w:tr>
    </w:tbl>
    <w:p w14:paraId="03C073F6" w14:textId="77777777" w:rsidR="00E02DD0" w:rsidRPr="00E02DD0" w:rsidRDefault="00E02DD0" w:rsidP="00E02DD0">
      <w:pPr>
        <w:spacing w:after="200" w:line="276" w:lineRule="auto"/>
        <w:rPr>
          <w:rFonts w:ascii="Garamond" w:eastAsia="Calibri" w:hAnsi="Garamond" w:cs="Times New Roman"/>
          <w:b/>
          <w:sz w:val="16"/>
          <w:szCs w:val="16"/>
        </w:rPr>
      </w:pPr>
    </w:p>
    <w:p w14:paraId="092D5D3E" w14:textId="77777777" w:rsidR="00E02DD0" w:rsidRPr="00E02DD0" w:rsidRDefault="00E02DD0" w:rsidP="00E02DD0">
      <w:pPr>
        <w:spacing w:after="200" w:line="276" w:lineRule="auto"/>
        <w:rPr>
          <w:rFonts w:ascii="Garamond" w:eastAsia="Calibri" w:hAnsi="Garamond" w:cs="Times New Roman"/>
          <w:b/>
          <w:sz w:val="16"/>
          <w:szCs w:val="16"/>
        </w:rPr>
      </w:pPr>
    </w:p>
    <w:p w14:paraId="2C5EC1D5" w14:textId="77777777" w:rsidR="00905A94" w:rsidRPr="00905A94" w:rsidRDefault="00905A94" w:rsidP="00905A94">
      <w:pPr>
        <w:spacing w:after="200" w:line="240" w:lineRule="auto"/>
        <w:jc w:val="center"/>
        <w:rPr>
          <w:rFonts w:ascii="Garamond" w:eastAsia="Calibri" w:hAnsi="Garamond" w:cs="Times New Roman"/>
          <w:b/>
          <w:sz w:val="28"/>
          <w:szCs w:val="28"/>
        </w:rPr>
      </w:pPr>
      <w:r w:rsidRPr="00905A94">
        <w:rPr>
          <w:rFonts w:ascii="Garamond" w:eastAsia="Calibri" w:hAnsi="Garamond" w:cs="Times New Roman"/>
          <w:b/>
          <w:sz w:val="28"/>
          <w:szCs w:val="28"/>
        </w:rPr>
        <w:t>LE MISURE SPECIFICHE DI TRATTAMENTO DEL RISCHIO</w:t>
      </w:r>
    </w:p>
    <w:p w14:paraId="4A3EC598"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 xml:space="preserve">Le misure possono essere: </w:t>
      </w:r>
    </w:p>
    <w:p w14:paraId="652F416B"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1. controllo;</w:t>
      </w:r>
    </w:p>
    <w:p w14:paraId="60ED809C"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2. trasparenza;</w:t>
      </w:r>
    </w:p>
    <w:p w14:paraId="126BB93D"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3. definizione e promozione dell’etica e di standard di comportamento;</w:t>
      </w:r>
    </w:p>
    <w:p w14:paraId="49AE2776"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4. regolamentazione;</w:t>
      </w:r>
    </w:p>
    <w:p w14:paraId="392CAC97"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5. semplificazione;</w:t>
      </w:r>
    </w:p>
    <w:p w14:paraId="01E5E4B7"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6. formazione;</w:t>
      </w:r>
    </w:p>
    <w:p w14:paraId="6B83FB5F"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7. sensibilizzazione e partecipazione;</w:t>
      </w:r>
    </w:p>
    <w:p w14:paraId="414F62E0"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8. rotazione;</w:t>
      </w:r>
    </w:p>
    <w:p w14:paraId="1D91036B"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9. segnalazione e protezione;</w:t>
      </w:r>
    </w:p>
    <w:p w14:paraId="5F3CE3C1"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10. disciplina del conflitto di interessi;</w:t>
      </w:r>
    </w:p>
    <w:p w14:paraId="3DFA52AF" w14:textId="77777777" w:rsidR="00905A94" w:rsidRPr="00905A94" w:rsidRDefault="00905A94" w:rsidP="00905A94">
      <w:pPr>
        <w:spacing w:after="200" w:line="240" w:lineRule="auto"/>
        <w:rPr>
          <w:rFonts w:ascii="Garamond" w:eastAsia="Calibri" w:hAnsi="Garamond" w:cs="Times New Roman"/>
          <w:sz w:val="16"/>
          <w:szCs w:val="16"/>
        </w:rPr>
      </w:pPr>
      <w:r w:rsidRPr="00905A94">
        <w:rPr>
          <w:rFonts w:ascii="Garamond" w:eastAsia="Calibri" w:hAnsi="Garamond" w:cs="Times New Roman"/>
          <w:sz w:val="16"/>
          <w:szCs w:val="16"/>
        </w:rPr>
        <w:t>11. regolazione dei rapporti con i “rappresentanti di interessi particolari” (lobbies).</w:t>
      </w:r>
    </w:p>
    <w:p w14:paraId="4742C8CF" w14:textId="77777777" w:rsidR="00905A94" w:rsidRPr="00905A94" w:rsidRDefault="00905A94" w:rsidP="00905A94">
      <w:pPr>
        <w:spacing w:after="200" w:line="276" w:lineRule="auto"/>
        <w:rPr>
          <w:rFonts w:ascii="Garamond" w:eastAsia="Calibri" w:hAnsi="Garamond" w:cs="Times New Roman"/>
          <w:sz w:val="16"/>
          <w:szCs w:val="16"/>
        </w:rPr>
      </w:pPr>
    </w:p>
    <w:p w14:paraId="681E80BE" w14:textId="77777777" w:rsidR="00905A94" w:rsidRPr="00905A94" w:rsidRDefault="00905A94" w:rsidP="00905A94">
      <w:pPr>
        <w:spacing w:after="200" w:line="276" w:lineRule="auto"/>
        <w:rPr>
          <w:rFonts w:ascii="Garamond" w:eastAsia="Calibri" w:hAnsi="Garamond" w:cs="Times New Roman"/>
          <w:sz w:val="16"/>
          <w:szCs w:val="16"/>
        </w:rPr>
      </w:pPr>
    </w:p>
    <w:p w14:paraId="753DE72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GENERALE  1                ACQUISIZIONE E GESTIONE DEL PERSONALE</w:t>
      </w:r>
    </w:p>
    <w:tbl>
      <w:tblPr>
        <w:tblStyle w:val="Grigliatabella6"/>
        <w:tblW w:w="9423" w:type="dxa"/>
        <w:tblInd w:w="-176" w:type="dxa"/>
        <w:tblLayout w:type="fixed"/>
        <w:tblLook w:val="04A0" w:firstRow="1" w:lastRow="0" w:firstColumn="1" w:lastColumn="0" w:noHBand="0" w:noVBand="1"/>
      </w:tblPr>
      <w:tblGrid>
        <w:gridCol w:w="710"/>
        <w:gridCol w:w="737"/>
        <w:gridCol w:w="1389"/>
        <w:gridCol w:w="1984"/>
        <w:gridCol w:w="1588"/>
        <w:gridCol w:w="964"/>
        <w:gridCol w:w="992"/>
        <w:gridCol w:w="1059"/>
      </w:tblGrid>
      <w:tr w:rsidR="00905A94" w:rsidRPr="00905A94" w14:paraId="4D7DA458" w14:textId="77777777" w:rsidTr="00905A94">
        <w:tc>
          <w:tcPr>
            <w:tcW w:w="710" w:type="dxa"/>
            <w:shd w:val="clear" w:color="auto" w:fill="FFFF00"/>
          </w:tcPr>
          <w:p w14:paraId="62DA36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737" w:type="dxa"/>
            <w:shd w:val="clear" w:color="auto" w:fill="FFFF00"/>
          </w:tcPr>
          <w:p w14:paraId="68795D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1389" w:type="dxa"/>
            <w:shd w:val="clear" w:color="auto" w:fill="FFFF00"/>
          </w:tcPr>
          <w:p w14:paraId="1311C8B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984" w:type="dxa"/>
            <w:shd w:val="clear" w:color="auto" w:fill="FFFF00"/>
          </w:tcPr>
          <w:p w14:paraId="2C4EC70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588" w:type="dxa"/>
            <w:shd w:val="clear" w:color="auto" w:fill="FFFF00"/>
          </w:tcPr>
          <w:p w14:paraId="65359B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64" w:type="dxa"/>
            <w:shd w:val="clear" w:color="auto" w:fill="FFFF00"/>
          </w:tcPr>
          <w:p w14:paraId="5499710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992" w:type="dxa"/>
            <w:shd w:val="clear" w:color="auto" w:fill="FFFF00"/>
          </w:tcPr>
          <w:p w14:paraId="1D92FD9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059" w:type="dxa"/>
            <w:shd w:val="clear" w:color="auto" w:fill="FFFF00"/>
          </w:tcPr>
          <w:p w14:paraId="2B17DC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495BB96E" w14:textId="77777777" w:rsidTr="00905A94">
        <w:tc>
          <w:tcPr>
            <w:tcW w:w="710" w:type="dxa"/>
          </w:tcPr>
          <w:p w14:paraId="6816ACF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w:t>
            </w:r>
          </w:p>
        </w:tc>
        <w:tc>
          <w:tcPr>
            <w:tcW w:w="737" w:type="dxa"/>
          </w:tcPr>
          <w:p w14:paraId="48F585B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B</w:t>
            </w:r>
          </w:p>
        </w:tc>
        <w:tc>
          <w:tcPr>
            <w:tcW w:w="1389" w:type="dxa"/>
          </w:tcPr>
          <w:p w14:paraId="0E18D55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9BC519A" w14:textId="77777777" w:rsidR="00905A94" w:rsidRPr="00905A94" w:rsidRDefault="00905A94" w:rsidP="00905A94">
            <w:pPr>
              <w:spacing w:after="200" w:line="276" w:lineRule="auto"/>
              <w:rPr>
                <w:rFonts w:ascii="Garamond" w:eastAsia="Calibri" w:hAnsi="Garamond" w:cs="Times New Roman"/>
                <w:sz w:val="16"/>
                <w:szCs w:val="16"/>
              </w:rPr>
            </w:pPr>
          </w:p>
          <w:p w14:paraId="78935E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standard di comportamento</w:t>
            </w:r>
          </w:p>
        </w:tc>
        <w:tc>
          <w:tcPr>
            <w:tcW w:w="1984" w:type="dxa"/>
          </w:tcPr>
          <w:p w14:paraId="4892DC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Confronto tra la struttura /incontri con l’Amministrazione</w:t>
            </w:r>
          </w:p>
          <w:p w14:paraId="452B40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concertata delle priorità</w:t>
            </w:r>
          </w:p>
        </w:tc>
        <w:tc>
          <w:tcPr>
            <w:tcW w:w="1588" w:type="dxa"/>
          </w:tcPr>
          <w:p w14:paraId="275C72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Ottimale allocazione delle risorse rispetto alle esigenze</w:t>
            </w:r>
          </w:p>
        </w:tc>
        <w:tc>
          <w:tcPr>
            <w:tcW w:w="964" w:type="dxa"/>
          </w:tcPr>
          <w:p w14:paraId="20AEFE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Servizio personale</w:t>
            </w:r>
          </w:p>
        </w:tc>
        <w:tc>
          <w:tcPr>
            <w:tcW w:w="992" w:type="dxa"/>
          </w:tcPr>
          <w:p w14:paraId="7470A2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059" w:type="dxa"/>
          </w:tcPr>
          <w:p w14:paraId="2021BCF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09487984" w14:textId="77777777" w:rsidTr="00905A94">
        <w:tc>
          <w:tcPr>
            <w:tcW w:w="710" w:type="dxa"/>
          </w:tcPr>
          <w:p w14:paraId="5EE59F6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1.2</w:t>
            </w:r>
          </w:p>
        </w:tc>
        <w:tc>
          <w:tcPr>
            <w:tcW w:w="737" w:type="dxa"/>
          </w:tcPr>
          <w:p w14:paraId="2A21289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B</w:t>
            </w:r>
          </w:p>
        </w:tc>
        <w:tc>
          <w:tcPr>
            <w:tcW w:w="1389" w:type="dxa"/>
          </w:tcPr>
          <w:p w14:paraId="551EA0C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30A415E" w14:textId="77777777" w:rsidR="00905A94" w:rsidRPr="00905A94" w:rsidRDefault="00905A94" w:rsidP="00905A94">
            <w:pPr>
              <w:spacing w:after="200" w:line="276" w:lineRule="auto"/>
              <w:rPr>
                <w:rFonts w:ascii="Garamond" w:eastAsia="Calibri" w:hAnsi="Garamond" w:cs="Times New Roman"/>
                <w:sz w:val="16"/>
                <w:szCs w:val="16"/>
              </w:rPr>
            </w:pPr>
          </w:p>
        </w:tc>
        <w:tc>
          <w:tcPr>
            <w:tcW w:w="1984" w:type="dxa"/>
          </w:tcPr>
          <w:p w14:paraId="0B7A758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Inserimento /adeguamento disciplina  regolamentare qualora non prevista o insufficiente </w:t>
            </w:r>
          </w:p>
        </w:tc>
        <w:tc>
          <w:tcPr>
            <w:tcW w:w="1588" w:type="dxa"/>
          </w:tcPr>
          <w:p w14:paraId="73FBE0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Ottimale allocazione delle risorse rispetto alle esigenze</w:t>
            </w:r>
          </w:p>
        </w:tc>
        <w:tc>
          <w:tcPr>
            <w:tcW w:w="964" w:type="dxa"/>
          </w:tcPr>
          <w:p w14:paraId="20CF90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Servizio personale</w:t>
            </w:r>
          </w:p>
        </w:tc>
        <w:tc>
          <w:tcPr>
            <w:tcW w:w="992" w:type="dxa"/>
          </w:tcPr>
          <w:p w14:paraId="55F0951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059" w:type="dxa"/>
          </w:tcPr>
          <w:p w14:paraId="0993E1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 completamento delle procedure</w:t>
            </w:r>
          </w:p>
        </w:tc>
      </w:tr>
      <w:tr w:rsidR="00905A94" w:rsidRPr="00905A94" w14:paraId="499481EA" w14:textId="77777777" w:rsidTr="00905A94">
        <w:tc>
          <w:tcPr>
            <w:tcW w:w="710" w:type="dxa"/>
          </w:tcPr>
          <w:p w14:paraId="3C6A6C9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1.3</w:t>
            </w:r>
          </w:p>
        </w:tc>
        <w:tc>
          <w:tcPr>
            <w:tcW w:w="737" w:type="dxa"/>
          </w:tcPr>
          <w:p w14:paraId="59D5643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B</w:t>
            </w:r>
          </w:p>
        </w:tc>
        <w:tc>
          <w:tcPr>
            <w:tcW w:w="1389" w:type="dxa"/>
          </w:tcPr>
          <w:p w14:paraId="6A72F0D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568D636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Inserimento /adeguamento disciplina  regolamentare qualora non prevista o insufficiente</w:t>
            </w:r>
          </w:p>
        </w:tc>
        <w:tc>
          <w:tcPr>
            <w:tcW w:w="1588" w:type="dxa"/>
          </w:tcPr>
          <w:p w14:paraId="092B72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assenza di disservizi derivanti dal trasferimento accordato</w:t>
            </w:r>
          </w:p>
        </w:tc>
        <w:tc>
          <w:tcPr>
            <w:tcW w:w="964" w:type="dxa"/>
          </w:tcPr>
          <w:p w14:paraId="62DB7E9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Servizio personale e il responsabile del settore che si priva della figura</w:t>
            </w:r>
          </w:p>
        </w:tc>
        <w:tc>
          <w:tcPr>
            <w:tcW w:w="992" w:type="dxa"/>
          </w:tcPr>
          <w:p w14:paraId="19951B1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059" w:type="dxa"/>
          </w:tcPr>
          <w:p w14:paraId="083DE55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 completamento delle procedure</w:t>
            </w:r>
          </w:p>
        </w:tc>
      </w:tr>
      <w:tr w:rsidR="00905A94" w:rsidRPr="00905A94" w14:paraId="455BF2EA" w14:textId="77777777" w:rsidTr="00905A94">
        <w:tc>
          <w:tcPr>
            <w:tcW w:w="710" w:type="dxa"/>
          </w:tcPr>
          <w:p w14:paraId="6148CE2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1.4</w:t>
            </w:r>
          </w:p>
        </w:tc>
        <w:tc>
          <w:tcPr>
            <w:tcW w:w="737" w:type="dxa"/>
          </w:tcPr>
          <w:p w14:paraId="411916A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7A866A1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Le misure attengono alle fasi seguenti  :</w:t>
            </w:r>
          </w:p>
        </w:tc>
        <w:tc>
          <w:tcPr>
            <w:tcW w:w="1984" w:type="dxa"/>
          </w:tcPr>
          <w:p w14:paraId="119FFB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w:t>
            </w:r>
          </w:p>
        </w:tc>
        <w:tc>
          <w:tcPr>
            <w:tcW w:w="1588" w:type="dxa"/>
          </w:tcPr>
          <w:p w14:paraId="418E70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w:t>
            </w:r>
          </w:p>
        </w:tc>
        <w:tc>
          <w:tcPr>
            <w:tcW w:w="964" w:type="dxa"/>
          </w:tcPr>
          <w:p w14:paraId="108C49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w:t>
            </w:r>
          </w:p>
        </w:tc>
        <w:tc>
          <w:tcPr>
            <w:tcW w:w="992" w:type="dxa"/>
          </w:tcPr>
          <w:p w14:paraId="70DAE96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w:t>
            </w:r>
          </w:p>
        </w:tc>
        <w:tc>
          <w:tcPr>
            <w:tcW w:w="1059" w:type="dxa"/>
          </w:tcPr>
          <w:p w14:paraId="193946C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w:t>
            </w:r>
          </w:p>
        </w:tc>
      </w:tr>
      <w:tr w:rsidR="00905A94" w:rsidRPr="00905A94" w14:paraId="3BA459E5" w14:textId="77777777" w:rsidTr="00905A94">
        <w:tc>
          <w:tcPr>
            <w:tcW w:w="710" w:type="dxa"/>
          </w:tcPr>
          <w:p w14:paraId="7382D99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1.4.1</w:t>
            </w:r>
          </w:p>
          <w:p w14:paraId="7DE1725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bando</w:t>
            </w:r>
          </w:p>
        </w:tc>
        <w:tc>
          <w:tcPr>
            <w:tcW w:w="737" w:type="dxa"/>
          </w:tcPr>
          <w:p w14:paraId="4CECEF7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38AA88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dei bandi in sede di regolamentazione-</w:t>
            </w:r>
          </w:p>
          <w:p w14:paraId="0145ACDF" w14:textId="77777777" w:rsidR="00905A94" w:rsidRPr="00905A94" w:rsidRDefault="00905A94" w:rsidP="00905A94">
            <w:pPr>
              <w:spacing w:after="200" w:line="276" w:lineRule="auto"/>
              <w:rPr>
                <w:rFonts w:ascii="Garamond" w:eastAsia="Calibri" w:hAnsi="Garamond" w:cs="Times New Roman"/>
                <w:sz w:val="16"/>
                <w:szCs w:val="16"/>
              </w:rPr>
            </w:pPr>
          </w:p>
          <w:p w14:paraId="69058F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Semplificazione del linguaggio amministrativo </w:t>
            </w:r>
          </w:p>
        </w:tc>
        <w:tc>
          <w:tcPr>
            <w:tcW w:w="1984" w:type="dxa"/>
          </w:tcPr>
          <w:p w14:paraId="154F92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Integrazione regolamento accesso agli impieghi con bandi/schemi tipo </w:t>
            </w:r>
          </w:p>
        </w:tc>
        <w:tc>
          <w:tcPr>
            <w:tcW w:w="1588" w:type="dxa"/>
          </w:tcPr>
          <w:p w14:paraId="28BD4E1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Assicurare uniformità delle procedure</w:t>
            </w:r>
          </w:p>
        </w:tc>
        <w:tc>
          <w:tcPr>
            <w:tcW w:w="964" w:type="dxa"/>
          </w:tcPr>
          <w:p w14:paraId="016A157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Servizio personale</w:t>
            </w:r>
          </w:p>
        </w:tc>
        <w:tc>
          <w:tcPr>
            <w:tcW w:w="992" w:type="dxa"/>
          </w:tcPr>
          <w:p w14:paraId="5DC522E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2020</w:t>
            </w:r>
          </w:p>
        </w:tc>
        <w:tc>
          <w:tcPr>
            <w:tcW w:w="1059" w:type="dxa"/>
          </w:tcPr>
          <w:p w14:paraId="6ED9FBF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 completamento delle procedure</w:t>
            </w:r>
          </w:p>
        </w:tc>
      </w:tr>
      <w:tr w:rsidR="00905A94" w:rsidRPr="00905A94" w14:paraId="300E9711" w14:textId="77777777" w:rsidTr="00905A94">
        <w:tc>
          <w:tcPr>
            <w:tcW w:w="710" w:type="dxa"/>
          </w:tcPr>
          <w:p w14:paraId="2B19895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1.4.2</w:t>
            </w:r>
          </w:p>
          <w:p w14:paraId="0DB5F48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commissione</w:t>
            </w:r>
          </w:p>
        </w:tc>
        <w:tc>
          <w:tcPr>
            <w:tcW w:w="737" w:type="dxa"/>
          </w:tcPr>
          <w:p w14:paraId="1873459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1941D4E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D915EF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conflitto di interessi ed eventuali incompatibilità</w:t>
            </w:r>
          </w:p>
        </w:tc>
        <w:tc>
          <w:tcPr>
            <w:tcW w:w="1984" w:type="dxa"/>
          </w:tcPr>
          <w:p w14:paraId="1CF5C4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La proposta dei nominativi dei membri della commissione deve essere rimessa al Presidente, che comunicherà i dati all’uffici personale.</w:t>
            </w:r>
          </w:p>
          <w:p w14:paraId="1B8C1C2F" w14:textId="77777777" w:rsidR="00905A94" w:rsidRPr="00905A94" w:rsidRDefault="00905A94" w:rsidP="00905A94">
            <w:pPr>
              <w:spacing w:after="200" w:line="276" w:lineRule="auto"/>
              <w:rPr>
                <w:rFonts w:ascii="Garamond" w:eastAsia="Calibri" w:hAnsi="Garamond" w:cs="Times New Roman"/>
                <w:sz w:val="16"/>
                <w:szCs w:val="16"/>
              </w:rPr>
            </w:pPr>
          </w:p>
          <w:p w14:paraId="6921E8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Le dichiarazioni circa incompatibilità e inconferibilità  devono essere acquisite prima della nomina</w:t>
            </w:r>
          </w:p>
        </w:tc>
        <w:tc>
          <w:tcPr>
            <w:tcW w:w="1588" w:type="dxa"/>
          </w:tcPr>
          <w:p w14:paraId="54E258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Assicurare che l’unico criterio  di scelta dei componenti sia la specializzazione posseduta</w:t>
            </w:r>
          </w:p>
        </w:tc>
        <w:tc>
          <w:tcPr>
            <w:tcW w:w="964" w:type="dxa"/>
          </w:tcPr>
          <w:p w14:paraId="0A65A38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Servizio personale e il </w:t>
            </w:r>
          </w:p>
        </w:tc>
        <w:tc>
          <w:tcPr>
            <w:tcW w:w="992" w:type="dxa"/>
          </w:tcPr>
          <w:p w14:paraId="783F82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059" w:type="dxa"/>
          </w:tcPr>
          <w:p w14:paraId="378CCFD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48349D97" w14:textId="77777777" w:rsidTr="00905A94">
        <w:tc>
          <w:tcPr>
            <w:tcW w:w="710" w:type="dxa"/>
          </w:tcPr>
          <w:p w14:paraId="3AC63B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1.4.3 valutazion</w:t>
            </w:r>
          </w:p>
        </w:tc>
        <w:tc>
          <w:tcPr>
            <w:tcW w:w="737" w:type="dxa"/>
          </w:tcPr>
          <w:p w14:paraId="61F2B10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367F02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984" w:type="dxa"/>
          </w:tcPr>
          <w:p w14:paraId="419202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Predeterminazione dei criteri di valutazione delle prove  in sede di riunione di insediamento </w:t>
            </w:r>
          </w:p>
          <w:p w14:paraId="197DF281" w14:textId="77777777" w:rsidR="00905A94" w:rsidRPr="00905A94" w:rsidRDefault="00905A94" w:rsidP="00905A94">
            <w:pPr>
              <w:spacing w:after="200" w:line="276" w:lineRule="auto"/>
              <w:rPr>
                <w:rFonts w:ascii="Garamond" w:eastAsia="Calibri" w:hAnsi="Garamond" w:cs="Times New Roman"/>
                <w:sz w:val="16"/>
                <w:szCs w:val="16"/>
              </w:rPr>
            </w:pPr>
          </w:p>
          <w:p w14:paraId="0FCD0D2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dei criteri su amministrazione trasparente</w:t>
            </w:r>
          </w:p>
          <w:p w14:paraId="487ED6FA" w14:textId="77777777" w:rsidR="00905A94" w:rsidRPr="00905A94" w:rsidRDefault="00905A94" w:rsidP="00905A94">
            <w:pPr>
              <w:spacing w:after="200" w:line="276" w:lineRule="auto"/>
              <w:rPr>
                <w:rFonts w:ascii="Garamond" w:eastAsia="Calibri" w:hAnsi="Garamond" w:cs="Times New Roman"/>
                <w:sz w:val="16"/>
                <w:szCs w:val="16"/>
              </w:rPr>
            </w:pPr>
          </w:p>
          <w:p w14:paraId="450A23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Definizione tracce nella stessa giornata in cui si terranno le prove </w:t>
            </w:r>
          </w:p>
          <w:p w14:paraId="30EF17E4" w14:textId="77777777" w:rsidR="00905A94" w:rsidRPr="00905A94" w:rsidRDefault="00905A94" w:rsidP="00905A94">
            <w:pPr>
              <w:spacing w:after="200" w:line="276" w:lineRule="auto"/>
              <w:rPr>
                <w:rFonts w:ascii="Garamond" w:eastAsia="Calibri" w:hAnsi="Garamond" w:cs="Times New Roman"/>
                <w:sz w:val="16"/>
                <w:szCs w:val="16"/>
              </w:rPr>
            </w:pPr>
          </w:p>
        </w:tc>
        <w:tc>
          <w:tcPr>
            <w:tcW w:w="1588" w:type="dxa"/>
          </w:tcPr>
          <w:p w14:paraId="5F7456D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0D33C4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dell’area che svolgerà l’incarico di Presidente di commissione</w:t>
            </w:r>
          </w:p>
          <w:p w14:paraId="15F51A0A" w14:textId="77777777" w:rsidR="00905A94" w:rsidRPr="00905A94" w:rsidRDefault="00905A94" w:rsidP="00905A94">
            <w:pPr>
              <w:spacing w:after="200" w:line="276" w:lineRule="auto"/>
              <w:rPr>
                <w:rFonts w:ascii="Garamond" w:eastAsia="Calibri" w:hAnsi="Garamond" w:cs="Times New Roman"/>
                <w:sz w:val="16"/>
                <w:szCs w:val="16"/>
              </w:rPr>
            </w:pPr>
          </w:p>
          <w:p w14:paraId="76F4BA0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da parte dell’ufficio personale della regolarità delle </w:t>
            </w:r>
            <w:r w:rsidRPr="00905A94">
              <w:rPr>
                <w:rFonts w:ascii="Garamond" w:eastAsia="Calibri" w:hAnsi="Garamond" w:cs="Times New Roman"/>
                <w:sz w:val="16"/>
                <w:szCs w:val="16"/>
              </w:rPr>
              <w:lastRenderedPageBreak/>
              <w:t>procedure in sede di approvazione degli atti finali</w:t>
            </w:r>
          </w:p>
        </w:tc>
        <w:tc>
          <w:tcPr>
            <w:tcW w:w="992" w:type="dxa"/>
          </w:tcPr>
          <w:p w14:paraId="2590F0C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In occasione di ogni procedura</w:t>
            </w:r>
          </w:p>
        </w:tc>
        <w:tc>
          <w:tcPr>
            <w:tcW w:w="1059" w:type="dxa"/>
          </w:tcPr>
          <w:p w14:paraId="447143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4F411C0C" w14:textId="77777777" w:rsidTr="00905A94">
        <w:tc>
          <w:tcPr>
            <w:tcW w:w="710" w:type="dxa"/>
          </w:tcPr>
          <w:p w14:paraId="258E806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1.5</w:t>
            </w:r>
          </w:p>
        </w:tc>
        <w:tc>
          <w:tcPr>
            <w:tcW w:w="737" w:type="dxa"/>
          </w:tcPr>
          <w:p w14:paraId="66E09B0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51A82A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Le misure attengono alle fasi :</w:t>
            </w:r>
          </w:p>
        </w:tc>
        <w:tc>
          <w:tcPr>
            <w:tcW w:w="1984" w:type="dxa"/>
          </w:tcPr>
          <w:p w14:paraId="3B711528" w14:textId="77777777" w:rsidR="00905A94" w:rsidRPr="00905A94" w:rsidRDefault="00905A94" w:rsidP="00905A94">
            <w:pPr>
              <w:spacing w:after="200" w:line="276" w:lineRule="auto"/>
              <w:rPr>
                <w:rFonts w:ascii="Garamond" w:eastAsia="Calibri" w:hAnsi="Garamond" w:cs="Times New Roman"/>
                <w:sz w:val="16"/>
                <w:szCs w:val="16"/>
              </w:rPr>
            </w:pPr>
          </w:p>
        </w:tc>
        <w:tc>
          <w:tcPr>
            <w:tcW w:w="1588" w:type="dxa"/>
          </w:tcPr>
          <w:p w14:paraId="7C456CC7" w14:textId="77777777" w:rsidR="00905A94" w:rsidRPr="00905A94" w:rsidRDefault="00905A94" w:rsidP="00905A94">
            <w:pPr>
              <w:spacing w:after="200" w:line="276" w:lineRule="auto"/>
              <w:rPr>
                <w:rFonts w:ascii="Garamond" w:eastAsia="Calibri" w:hAnsi="Garamond" w:cs="Times New Roman"/>
                <w:sz w:val="16"/>
                <w:szCs w:val="16"/>
              </w:rPr>
            </w:pPr>
          </w:p>
        </w:tc>
        <w:tc>
          <w:tcPr>
            <w:tcW w:w="964" w:type="dxa"/>
          </w:tcPr>
          <w:p w14:paraId="0E6B18EA" w14:textId="77777777" w:rsidR="00905A94" w:rsidRPr="00905A94" w:rsidRDefault="00905A94" w:rsidP="00905A94">
            <w:pPr>
              <w:spacing w:after="200" w:line="276" w:lineRule="auto"/>
              <w:rPr>
                <w:rFonts w:ascii="Garamond" w:eastAsia="Calibri" w:hAnsi="Garamond" w:cs="Times New Roman"/>
                <w:sz w:val="16"/>
                <w:szCs w:val="16"/>
              </w:rPr>
            </w:pPr>
          </w:p>
        </w:tc>
        <w:tc>
          <w:tcPr>
            <w:tcW w:w="992" w:type="dxa"/>
          </w:tcPr>
          <w:p w14:paraId="3DA77DFC" w14:textId="77777777" w:rsidR="00905A94" w:rsidRPr="00905A94" w:rsidRDefault="00905A94" w:rsidP="00905A94">
            <w:pPr>
              <w:spacing w:after="200" w:line="276" w:lineRule="auto"/>
              <w:rPr>
                <w:rFonts w:ascii="Garamond" w:eastAsia="Calibri" w:hAnsi="Garamond" w:cs="Times New Roman"/>
                <w:sz w:val="16"/>
                <w:szCs w:val="16"/>
              </w:rPr>
            </w:pPr>
          </w:p>
        </w:tc>
        <w:tc>
          <w:tcPr>
            <w:tcW w:w="1059" w:type="dxa"/>
          </w:tcPr>
          <w:p w14:paraId="5D98F021"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7808798E" w14:textId="77777777" w:rsidTr="00905A94">
        <w:tc>
          <w:tcPr>
            <w:tcW w:w="710" w:type="dxa"/>
          </w:tcPr>
          <w:p w14:paraId="0FDDCE1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1.5.1</w:t>
            </w:r>
          </w:p>
          <w:p w14:paraId="4B37A75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Progressioni verticali</w:t>
            </w:r>
          </w:p>
        </w:tc>
        <w:tc>
          <w:tcPr>
            <w:tcW w:w="737" w:type="dxa"/>
          </w:tcPr>
          <w:p w14:paraId="311A7DE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605DF3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F512A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7C6A2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e promozione dell’etica e di standard di comportamento</w:t>
            </w:r>
          </w:p>
          <w:p w14:paraId="5A4FB6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3F2201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Predeterminazione dei criteri di valutazione delle prove  in sede di riunione di insediamento </w:t>
            </w:r>
          </w:p>
          <w:p w14:paraId="16AC9F9F" w14:textId="77777777" w:rsidR="00905A94" w:rsidRPr="00905A94" w:rsidRDefault="00905A94" w:rsidP="00905A94">
            <w:pPr>
              <w:spacing w:after="200" w:line="276" w:lineRule="auto"/>
              <w:rPr>
                <w:rFonts w:ascii="Garamond" w:eastAsia="Calibri" w:hAnsi="Garamond" w:cs="Times New Roman"/>
                <w:sz w:val="16"/>
                <w:szCs w:val="16"/>
              </w:rPr>
            </w:pPr>
          </w:p>
          <w:p w14:paraId="7774516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dei criteri su amministrazione trasparente</w:t>
            </w:r>
          </w:p>
          <w:p w14:paraId="4464CB6B" w14:textId="77777777" w:rsidR="00905A94" w:rsidRPr="00905A94" w:rsidRDefault="00905A94" w:rsidP="00905A94">
            <w:pPr>
              <w:spacing w:after="200" w:line="276" w:lineRule="auto"/>
              <w:rPr>
                <w:rFonts w:ascii="Garamond" w:eastAsia="Calibri" w:hAnsi="Garamond" w:cs="Times New Roman"/>
                <w:sz w:val="16"/>
                <w:szCs w:val="16"/>
              </w:rPr>
            </w:pPr>
          </w:p>
          <w:p w14:paraId="69DC956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Definizione tracce nella stessa giornata in cui si terranno le prove </w:t>
            </w:r>
          </w:p>
          <w:p w14:paraId="4E5D29FF" w14:textId="77777777" w:rsidR="00905A94" w:rsidRPr="00905A94" w:rsidRDefault="00905A94" w:rsidP="00905A94">
            <w:pPr>
              <w:spacing w:after="200" w:line="276" w:lineRule="auto"/>
              <w:rPr>
                <w:rFonts w:ascii="Garamond" w:eastAsia="Calibri" w:hAnsi="Garamond" w:cs="Times New Roman"/>
                <w:sz w:val="16"/>
                <w:szCs w:val="16"/>
              </w:rPr>
            </w:pPr>
          </w:p>
        </w:tc>
        <w:tc>
          <w:tcPr>
            <w:tcW w:w="1588" w:type="dxa"/>
          </w:tcPr>
          <w:p w14:paraId="67210CB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79F132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dell’area che svolgerà l’incarico di Presidente di commissione</w:t>
            </w:r>
          </w:p>
        </w:tc>
        <w:tc>
          <w:tcPr>
            <w:tcW w:w="992" w:type="dxa"/>
          </w:tcPr>
          <w:p w14:paraId="353A95C5" w14:textId="77777777" w:rsidR="00905A94" w:rsidRPr="00905A94" w:rsidRDefault="00905A94" w:rsidP="00905A94">
            <w:pPr>
              <w:spacing w:after="200" w:line="276" w:lineRule="auto"/>
              <w:rPr>
                <w:rFonts w:ascii="Garamond" w:eastAsia="Calibri" w:hAnsi="Garamond" w:cs="Times New Roman"/>
                <w:sz w:val="16"/>
                <w:szCs w:val="16"/>
              </w:rPr>
            </w:pPr>
          </w:p>
        </w:tc>
        <w:tc>
          <w:tcPr>
            <w:tcW w:w="1059" w:type="dxa"/>
          </w:tcPr>
          <w:p w14:paraId="239075E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3E081664" w14:textId="77777777" w:rsidTr="00905A94">
        <w:tc>
          <w:tcPr>
            <w:tcW w:w="710" w:type="dxa"/>
          </w:tcPr>
          <w:p w14:paraId="782C3D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1.5.2</w:t>
            </w:r>
          </w:p>
          <w:p w14:paraId="544D215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Progressioni orizzontali</w:t>
            </w:r>
          </w:p>
        </w:tc>
        <w:tc>
          <w:tcPr>
            <w:tcW w:w="737" w:type="dxa"/>
          </w:tcPr>
          <w:p w14:paraId="2E0413E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6D7BE82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585B6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5C5645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e promozione dell’etica e di standard di comportamento</w:t>
            </w:r>
          </w:p>
          <w:p w14:paraId="70A7944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67F061D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Rispetto previsioni CCNL</w:t>
            </w:r>
          </w:p>
          <w:p w14:paraId="0BE6BDF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criteri in sede di accordo decentrato</w:t>
            </w:r>
          </w:p>
        </w:tc>
        <w:tc>
          <w:tcPr>
            <w:tcW w:w="1588" w:type="dxa"/>
          </w:tcPr>
          <w:p w14:paraId="2E136BE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3A2034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personale</w:t>
            </w:r>
          </w:p>
        </w:tc>
        <w:tc>
          <w:tcPr>
            <w:tcW w:w="992" w:type="dxa"/>
          </w:tcPr>
          <w:p w14:paraId="009822D5" w14:textId="77777777" w:rsidR="00905A94" w:rsidRPr="00905A94" w:rsidRDefault="00905A94" w:rsidP="00905A94">
            <w:pPr>
              <w:spacing w:after="200" w:line="276" w:lineRule="auto"/>
              <w:rPr>
                <w:rFonts w:ascii="Garamond" w:eastAsia="Calibri" w:hAnsi="Garamond" w:cs="Times New Roman"/>
                <w:sz w:val="16"/>
                <w:szCs w:val="16"/>
              </w:rPr>
            </w:pPr>
          </w:p>
        </w:tc>
        <w:tc>
          <w:tcPr>
            <w:tcW w:w="1059" w:type="dxa"/>
          </w:tcPr>
          <w:p w14:paraId="677CE91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3EBDAD7C" w14:textId="77777777" w:rsidTr="00905A94">
        <w:tc>
          <w:tcPr>
            <w:tcW w:w="710" w:type="dxa"/>
          </w:tcPr>
          <w:p w14:paraId="574FCE3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1.6</w:t>
            </w:r>
          </w:p>
        </w:tc>
        <w:tc>
          <w:tcPr>
            <w:tcW w:w="737" w:type="dxa"/>
          </w:tcPr>
          <w:p w14:paraId="2BA8318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6E8034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76238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984" w:type="dxa"/>
          </w:tcPr>
          <w:p w14:paraId="1E1B5C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Predeterminazione criteri nel regolamento sulla selezione del personale</w:t>
            </w:r>
          </w:p>
        </w:tc>
        <w:tc>
          <w:tcPr>
            <w:tcW w:w="1588" w:type="dxa"/>
          </w:tcPr>
          <w:p w14:paraId="1AC12F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0037CE2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personale</w:t>
            </w:r>
          </w:p>
        </w:tc>
        <w:tc>
          <w:tcPr>
            <w:tcW w:w="992" w:type="dxa"/>
          </w:tcPr>
          <w:p w14:paraId="77EBCD3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La misura è contemplata nel regolamento</w:t>
            </w:r>
          </w:p>
        </w:tc>
        <w:tc>
          <w:tcPr>
            <w:tcW w:w="1059" w:type="dxa"/>
          </w:tcPr>
          <w:p w14:paraId="2C2C68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5BBAF5C1" w14:textId="77777777" w:rsidTr="00905A94">
        <w:tc>
          <w:tcPr>
            <w:tcW w:w="710" w:type="dxa"/>
          </w:tcPr>
          <w:p w14:paraId="0DB5313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1.7</w:t>
            </w:r>
          </w:p>
        </w:tc>
        <w:tc>
          <w:tcPr>
            <w:tcW w:w="737" w:type="dxa"/>
          </w:tcPr>
          <w:p w14:paraId="7B2CA85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7B42403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37A70D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Specifiche disposizioni regolamentari</w:t>
            </w:r>
          </w:p>
        </w:tc>
        <w:tc>
          <w:tcPr>
            <w:tcW w:w="1588" w:type="dxa"/>
          </w:tcPr>
          <w:p w14:paraId="1EC72B0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59CAB92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p w14:paraId="512E18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Segretario comunale per autorizzazioni ai responsabili </w:t>
            </w:r>
          </w:p>
        </w:tc>
        <w:tc>
          <w:tcPr>
            <w:tcW w:w="992" w:type="dxa"/>
          </w:tcPr>
          <w:p w14:paraId="707E734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La misura è contemplata nel regolamento sugli incarichi extraistituzionali</w:t>
            </w:r>
          </w:p>
        </w:tc>
        <w:tc>
          <w:tcPr>
            <w:tcW w:w="1059" w:type="dxa"/>
          </w:tcPr>
          <w:p w14:paraId="3E18E2A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2720897D" w14:textId="77777777" w:rsidTr="00905A94">
        <w:tc>
          <w:tcPr>
            <w:tcW w:w="710" w:type="dxa"/>
          </w:tcPr>
          <w:p w14:paraId="2E72E0F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1.8</w:t>
            </w:r>
          </w:p>
        </w:tc>
        <w:tc>
          <w:tcPr>
            <w:tcW w:w="737" w:type="dxa"/>
          </w:tcPr>
          <w:p w14:paraId="082CC37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1389" w:type="dxa"/>
          </w:tcPr>
          <w:p w14:paraId="38526E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4D6674B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Specifiche disposizioni regolamentari</w:t>
            </w:r>
          </w:p>
        </w:tc>
        <w:tc>
          <w:tcPr>
            <w:tcW w:w="1588" w:type="dxa"/>
          </w:tcPr>
          <w:p w14:paraId="6E98D4F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782E056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992" w:type="dxa"/>
          </w:tcPr>
          <w:p w14:paraId="18932B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La misura è contemplata </w:t>
            </w:r>
            <w:r w:rsidRPr="00905A94">
              <w:rPr>
                <w:rFonts w:ascii="Garamond" w:eastAsia="Calibri" w:hAnsi="Garamond" w:cs="Times New Roman"/>
                <w:sz w:val="16"/>
                <w:szCs w:val="16"/>
              </w:rPr>
              <w:lastRenderedPageBreak/>
              <w:t>nel regolamento</w:t>
            </w:r>
          </w:p>
        </w:tc>
        <w:tc>
          <w:tcPr>
            <w:tcW w:w="1059" w:type="dxa"/>
          </w:tcPr>
          <w:p w14:paraId="61020F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Annualmente verrà somministrato apposito </w:t>
            </w:r>
            <w:r w:rsidRPr="00905A94">
              <w:rPr>
                <w:rFonts w:ascii="Garamond" w:eastAsia="Calibri" w:hAnsi="Garamond" w:cs="Times New Roman"/>
                <w:sz w:val="16"/>
                <w:szCs w:val="16"/>
              </w:rPr>
              <w:lastRenderedPageBreak/>
              <w:t>questionario per il monitoraggio</w:t>
            </w:r>
          </w:p>
        </w:tc>
      </w:tr>
      <w:tr w:rsidR="00905A94" w:rsidRPr="00905A94" w14:paraId="1F487012" w14:textId="77777777" w:rsidTr="00905A94">
        <w:tc>
          <w:tcPr>
            <w:tcW w:w="710" w:type="dxa"/>
          </w:tcPr>
          <w:p w14:paraId="26473CE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1.9</w:t>
            </w:r>
          </w:p>
        </w:tc>
        <w:tc>
          <w:tcPr>
            <w:tcW w:w="737" w:type="dxa"/>
          </w:tcPr>
          <w:p w14:paraId="15F74D9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4B6983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29F92F5E" w14:textId="77777777" w:rsidR="00905A94" w:rsidRPr="00905A94" w:rsidRDefault="00905A94" w:rsidP="00905A94">
            <w:pPr>
              <w:spacing w:after="200" w:line="276" w:lineRule="auto"/>
              <w:rPr>
                <w:rFonts w:ascii="Garamond" w:eastAsia="Calibri" w:hAnsi="Garamond" w:cs="Times New Roman"/>
                <w:sz w:val="16"/>
                <w:szCs w:val="16"/>
              </w:rPr>
            </w:pPr>
          </w:p>
        </w:tc>
        <w:tc>
          <w:tcPr>
            <w:tcW w:w="1984" w:type="dxa"/>
          </w:tcPr>
          <w:p w14:paraId="579AF44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Adozione di atti organizzativi/circolari</w:t>
            </w:r>
          </w:p>
          <w:p w14:paraId="6E9B0EED" w14:textId="77777777" w:rsidR="00905A94" w:rsidRPr="00905A94" w:rsidRDefault="00905A94" w:rsidP="00905A94">
            <w:pPr>
              <w:spacing w:after="200" w:line="276" w:lineRule="auto"/>
              <w:rPr>
                <w:rFonts w:ascii="Garamond" w:eastAsia="Calibri" w:hAnsi="Garamond" w:cs="Times New Roman"/>
                <w:sz w:val="16"/>
                <w:szCs w:val="16"/>
              </w:rPr>
            </w:pPr>
          </w:p>
          <w:p w14:paraId="4D989B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588" w:type="dxa"/>
          </w:tcPr>
          <w:p w14:paraId="72A38A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071385C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p w14:paraId="1300B57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personale</w:t>
            </w:r>
          </w:p>
        </w:tc>
        <w:tc>
          <w:tcPr>
            <w:tcW w:w="992" w:type="dxa"/>
          </w:tcPr>
          <w:p w14:paraId="1D3E14E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Adozione nel 2020</w:t>
            </w:r>
          </w:p>
        </w:tc>
        <w:tc>
          <w:tcPr>
            <w:tcW w:w="1059" w:type="dxa"/>
          </w:tcPr>
          <w:p w14:paraId="71B3F19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722642B1" w14:textId="77777777" w:rsidTr="00905A94">
        <w:tc>
          <w:tcPr>
            <w:tcW w:w="710" w:type="dxa"/>
          </w:tcPr>
          <w:p w14:paraId="3900353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1.10</w:t>
            </w:r>
          </w:p>
        </w:tc>
        <w:tc>
          <w:tcPr>
            <w:tcW w:w="737" w:type="dxa"/>
          </w:tcPr>
          <w:p w14:paraId="5805335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p w14:paraId="5A8EDC87" w14:textId="77777777" w:rsidR="00905A94" w:rsidRPr="00905A94" w:rsidRDefault="00905A94" w:rsidP="00905A94">
            <w:pPr>
              <w:spacing w:after="200" w:line="276" w:lineRule="auto"/>
              <w:rPr>
                <w:rFonts w:ascii="Garamond" w:eastAsia="Calibri" w:hAnsi="Garamond" w:cs="Times New Roman"/>
                <w:b/>
                <w:sz w:val="16"/>
                <w:szCs w:val="16"/>
              </w:rPr>
            </w:pPr>
          </w:p>
          <w:p w14:paraId="35AF1E08" w14:textId="77777777" w:rsidR="00905A94" w:rsidRPr="00905A94" w:rsidRDefault="00905A94" w:rsidP="00905A94">
            <w:pPr>
              <w:spacing w:after="200" w:line="276" w:lineRule="auto"/>
              <w:rPr>
                <w:rFonts w:ascii="Garamond" w:eastAsia="Calibri" w:hAnsi="Garamond" w:cs="Times New Roman"/>
                <w:b/>
                <w:sz w:val="16"/>
                <w:szCs w:val="16"/>
              </w:rPr>
            </w:pPr>
          </w:p>
        </w:tc>
        <w:tc>
          <w:tcPr>
            <w:tcW w:w="1389" w:type="dxa"/>
          </w:tcPr>
          <w:p w14:paraId="1A1FDD7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984" w:type="dxa"/>
          </w:tcPr>
          <w:p w14:paraId="537FFFC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 interna sulle modalità di esercizio della discrezionalità previste dalla legge</w:t>
            </w:r>
          </w:p>
          <w:p w14:paraId="7084AEE3" w14:textId="77777777" w:rsidR="00905A94" w:rsidRPr="00905A94" w:rsidRDefault="00905A94" w:rsidP="00905A94">
            <w:pPr>
              <w:spacing w:after="200" w:line="276" w:lineRule="auto"/>
              <w:rPr>
                <w:rFonts w:ascii="Garamond" w:eastAsia="Calibri" w:hAnsi="Garamond" w:cs="Times New Roman"/>
                <w:sz w:val="16"/>
                <w:szCs w:val="16"/>
              </w:rPr>
            </w:pPr>
          </w:p>
          <w:p w14:paraId="2D3637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Motivazione della scelta effettuata</w:t>
            </w:r>
          </w:p>
          <w:p w14:paraId="140568D7" w14:textId="77777777" w:rsidR="00905A94" w:rsidRPr="00905A94" w:rsidRDefault="00905A94" w:rsidP="00905A94">
            <w:pPr>
              <w:spacing w:after="200" w:line="276" w:lineRule="auto"/>
              <w:rPr>
                <w:rFonts w:ascii="Garamond" w:eastAsia="Calibri" w:hAnsi="Garamond" w:cs="Times New Roman"/>
                <w:sz w:val="16"/>
                <w:szCs w:val="16"/>
              </w:rPr>
            </w:pPr>
          </w:p>
        </w:tc>
        <w:tc>
          <w:tcPr>
            <w:tcW w:w="1588" w:type="dxa"/>
          </w:tcPr>
          <w:p w14:paraId="2E93BA6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7462C10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p w14:paraId="0B9431E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personale</w:t>
            </w:r>
          </w:p>
        </w:tc>
        <w:tc>
          <w:tcPr>
            <w:tcW w:w="992" w:type="dxa"/>
          </w:tcPr>
          <w:p w14:paraId="4F4BA7F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Adozione nel 2020</w:t>
            </w:r>
          </w:p>
        </w:tc>
        <w:tc>
          <w:tcPr>
            <w:tcW w:w="1059" w:type="dxa"/>
          </w:tcPr>
          <w:p w14:paraId="24776C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Proposta di regolamentazione interna entro il 2020</w:t>
            </w:r>
          </w:p>
          <w:p w14:paraId="149A6A6F" w14:textId="77777777" w:rsidR="00905A94" w:rsidRPr="00905A94" w:rsidRDefault="00905A94" w:rsidP="00905A94">
            <w:pPr>
              <w:spacing w:after="200" w:line="276" w:lineRule="auto"/>
              <w:rPr>
                <w:rFonts w:ascii="Garamond" w:eastAsia="Calibri" w:hAnsi="Garamond" w:cs="Times New Roman"/>
                <w:sz w:val="16"/>
                <w:szCs w:val="16"/>
              </w:rPr>
            </w:pPr>
          </w:p>
          <w:p w14:paraId="02F1EFDB" w14:textId="77777777" w:rsidR="00905A94" w:rsidRPr="00905A94" w:rsidRDefault="00905A94" w:rsidP="00905A94">
            <w:pPr>
              <w:spacing w:after="200" w:line="276" w:lineRule="auto"/>
              <w:rPr>
                <w:rFonts w:ascii="Garamond" w:eastAsia="Calibri" w:hAnsi="Garamond" w:cs="Times New Roman"/>
                <w:sz w:val="16"/>
                <w:szCs w:val="16"/>
              </w:rPr>
            </w:pPr>
          </w:p>
          <w:p w14:paraId="168B5B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Trasmissione scritta al Segretario comunale (o se effettuata da quest’ultimo, al Sindaco) della motivazione in ordine alla scelta effettuata.</w:t>
            </w:r>
          </w:p>
          <w:p w14:paraId="7B471C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contestualmente alla scelta</w:t>
            </w:r>
          </w:p>
        </w:tc>
      </w:tr>
      <w:tr w:rsidR="00905A94" w:rsidRPr="00905A94" w14:paraId="0955D32E" w14:textId="77777777" w:rsidTr="00905A94">
        <w:tc>
          <w:tcPr>
            <w:tcW w:w="710" w:type="dxa"/>
          </w:tcPr>
          <w:p w14:paraId="40D97DC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1.11</w:t>
            </w:r>
          </w:p>
        </w:tc>
        <w:tc>
          <w:tcPr>
            <w:tcW w:w="737" w:type="dxa"/>
          </w:tcPr>
          <w:p w14:paraId="72BC2B4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1389" w:type="dxa"/>
          </w:tcPr>
          <w:p w14:paraId="37D4AAF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 trasparenza</w:t>
            </w:r>
          </w:p>
        </w:tc>
        <w:tc>
          <w:tcPr>
            <w:tcW w:w="1984" w:type="dxa"/>
          </w:tcPr>
          <w:p w14:paraId="74AFA8D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Si rinvia alle misure previste nell’area contratti, trattandosi di appalto di servizi</w:t>
            </w:r>
          </w:p>
        </w:tc>
        <w:tc>
          <w:tcPr>
            <w:tcW w:w="1588" w:type="dxa"/>
          </w:tcPr>
          <w:p w14:paraId="11EDE5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 e imparzialità della procedura</w:t>
            </w:r>
          </w:p>
        </w:tc>
        <w:tc>
          <w:tcPr>
            <w:tcW w:w="964" w:type="dxa"/>
          </w:tcPr>
          <w:p w14:paraId="6E90EB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p w14:paraId="4898025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personale</w:t>
            </w:r>
          </w:p>
        </w:tc>
        <w:tc>
          <w:tcPr>
            <w:tcW w:w="992" w:type="dxa"/>
          </w:tcPr>
          <w:p w14:paraId="0A9E7895" w14:textId="77777777" w:rsidR="00905A94" w:rsidRPr="00905A94" w:rsidRDefault="00905A94" w:rsidP="00905A94">
            <w:pPr>
              <w:spacing w:after="200" w:line="276" w:lineRule="auto"/>
              <w:rPr>
                <w:rFonts w:ascii="Garamond" w:eastAsia="Calibri" w:hAnsi="Garamond" w:cs="Times New Roman"/>
                <w:b/>
                <w:color w:val="FF0000"/>
                <w:sz w:val="16"/>
                <w:szCs w:val="16"/>
              </w:rPr>
            </w:pPr>
            <w:r w:rsidRPr="00905A94">
              <w:rPr>
                <w:rFonts w:ascii="Garamond" w:eastAsia="Calibri" w:hAnsi="Garamond" w:cs="Times New Roman"/>
                <w:b/>
                <w:sz w:val="16"/>
                <w:szCs w:val="16"/>
              </w:rPr>
              <w:t>Adozione nel 2020</w:t>
            </w:r>
          </w:p>
        </w:tc>
        <w:tc>
          <w:tcPr>
            <w:tcW w:w="1059" w:type="dxa"/>
          </w:tcPr>
          <w:p w14:paraId="7C84AF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verrà somministrato apposito questionario per il monitoraggio</w:t>
            </w:r>
          </w:p>
        </w:tc>
      </w:tr>
      <w:tr w:rsidR="00905A94" w:rsidRPr="00905A94" w14:paraId="752C4FC1" w14:textId="77777777" w:rsidTr="00905A94">
        <w:tc>
          <w:tcPr>
            <w:tcW w:w="710" w:type="dxa"/>
          </w:tcPr>
          <w:p w14:paraId="3C933B2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1.12</w:t>
            </w:r>
          </w:p>
        </w:tc>
        <w:tc>
          <w:tcPr>
            <w:tcW w:w="737" w:type="dxa"/>
          </w:tcPr>
          <w:p w14:paraId="7750AD1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1389" w:type="dxa"/>
          </w:tcPr>
          <w:p w14:paraId="6D0D437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 trasparenza</w:t>
            </w:r>
          </w:p>
          <w:p w14:paraId="30E20C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sensibilizzazione e partecipazione;</w:t>
            </w:r>
          </w:p>
          <w:p w14:paraId="6B0CA6E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conflitto di interessi</w:t>
            </w:r>
          </w:p>
        </w:tc>
        <w:tc>
          <w:tcPr>
            <w:tcW w:w="1984" w:type="dxa"/>
          </w:tcPr>
          <w:p w14:paraId="5F6BE14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puntuale direttive organo politico alla delegazione trattante.</w:t>
            </w:r>
          </w:p>
          <w:p w14:paraId="48AD65D6" w14:textId="77777777" w:rsidR="00905A94" w:rsidRPr="00905A94" w:rsidRDefault="00905A94" w:rsidP="00905A94">
            <w:pPr>
              <w:spacing w:after="200" w:line="276" w:lineRule="auto"/>
              <w:rPr>
                <w:rFonts w:ascii="Garamond" w:eastAsia="Calibri" w:hAnsi="Garamond" w:cs="Times New Roman"/>
                <w:sz w:val="16"/>
                <w:szCs w:val="16"/>
              </w:rPr>
            </w:pPr>
          </w:p>
          <w:p w14:paraId="3F2899C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contrattazione di livello territoriale</w:t>
            </w:r>
          </w:p>
          <w:p w14:paraId="13A17697" w14:textId="77777777" w:rsidR="00905A94" w:rsidRPr="00905A94" w:rsidRDefault="00905A94" w:rsidP="00905A94">
            <w:pPr>
              <w:spacing w:after="200" w:line="276" w:lineRule="auto"/>
              <w:rPr>
                <w:rFonts w:ascii="Garamond" w:eastAsia="Calibri" w:hAnsi="Garamond" w:cs="Times New Roman"/>
                <w:sz w:val="16"/>
                <w:szCs w:val="16"/>
              </w:rPr>
            </w:pPr>
          </w:p>
          <w:p w14:paraId="344F30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Pubblicazione su A.T. del contratto decentrato e dei dati sul trattamento accessorio e verifica </w:t>
            </w:r>
            <w:r w:rsidRPr="00905A94">
              <w:rPr>
                <w:rFonts w:ascii="Garamond" w:eastAsia="Calibri" w:hAnsi="Garamond" w:cs="Times New Roman"/>
                <w:sz w:val="16"/>
                <w:szCs w:val="16"/>
              </w:rPr>
              <w:lastRenderedPageBreak/>
              <w:t>periodica pubblicazioni da parte del RPC</w:t>
            </w:r>
          </w:p>
          <w:p w14:paraId="5D141B02" w14:textId="77777777" w:rsidR="00905A94" w:rsidRPr="00905A94" w:rsidRDefault="00905A94" w:rsidP="00905A94">
            <w:pPr>
              <w:spacing w:after="200" w:line="276" w:lineRule="auto"/>
              <w:rPr>
                <w:rFonts w:ascii="Garamond" w:eastAsia="Calibri" w:hAnsi="Garamond" w:cs="Times New Roman"/>
                <w:sz w:val="16"/>
                <w:szCs w:val="16"/>
              </w:rPr>
            </w:pPr>
          </w:p>
        </w:tc>
        <w:tc>
          <w:tcPr>
            <w:tcW w:w="1588" w:type="dxa"/>
          </w:tcPr>
          <w:p w14:paraId="675CF6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Trasparenza e imparzialità della procedura</w:t>
            </w:r>
          </w:p>
          <w:p w14:paraId="7470AB6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Rispetto della normativa </w:t>
            </w:r>
          </w:p>
        </w:tc>
        <w:tc>
          <w:tcPr>
            <w:tcW w:w="964" w:type="dxa"/>
          </w:tcPr>
          <w:p w14:paraId="216C9D1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Componenti delegazione trattante di parte pubblica</w:t>
            </w:r>
          </w:p>
        </w:tc>
        <w:tc>
          <w:tcPr>
            <w:tcW w:w="992" w:type="dxa"/>
          </w:tcPr>
          <w:p w14:paraId="5ED3027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La misura 2 è stata realizzata dal 2019 per il contratto decentrato normativo </w:t>
            </w:r>
          </w:p>
          <w:p w14:paraId="6012BF9C" w14:textId="77777777" w:rsidR="00905A94" w:rsidRPr="00905A94" w:rsidRDefault="00905A94" w:rsidP="00905A94">
            <w:pPr>
              <w:spacing w:after="200" w:line="276" w:lineRule="auto"/>
              <w:rPr>
                <w:rFonts w:ascii="Garamond" w:eastAsia="Calibri" w:hAnsi="Garamond" w:cs="Times New Roman"/>
                <w:sz w:val="16"/>
                <w:szCs w:val="16"/>
              </w:rPr>
            </w:pPr>
          </w:p>
          <w:p w14:paraId="4A4DB3D7" w14:textId="77777777" w:rsidR="00905A94" w:rsidRPr="00905A94" w:rsidRDefault="00905A94" w:rsidP="00905A94">
            <w:pPr>
              <w:spacing w:after="200" w:line="276" w:lineRule="auto"/>
              <w:rPr>
                <w:rFonts w:ascii="Garamond" w:eastAsia="Calibri" w:hAnsi="Garamond" w:cs="Times New Roman"/>
                <w:sz w:val="16"/>
                <w:szCs w:val="16"/>
              </w:rPr>
            </w:pPr>
          </w:p>
          <w:p w14:paraId="21F915B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Annualmente dovrà essere assicurato </w:t>
            </w:r>
            <w:r w:rsidRPr="00905A94">
              <w:rPr>
                <w:rFonts w:ascii="Garamond" w:eastAsia="Calibri" w:hAnsi="Garamond" w:cs="Times New Roman"/>
                <w:sz w:val="16"/>
                <w:szCs w:val="16"/>
              </w:rPr>
              <w:lastRenderedPageBreak/>
              <w:t>l’aggiornamento dei dati su A.T.</w:t>
            </w:r>
          </w:p>
        </w:tc>
        <w:tc>
          <w:tcPr>
            <w:tcW w:w="1059" w:type="dxa"/>
          </w:tcPr>
          <w:p w14:paraId="6BC3332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Verifica periodica obblighi pubblicazion da parte del RPC</w:t>
            </w:r>
          </w:p>
          <w:p w14:paraId="3A8E0395"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1703C10C" w14:textId="77777777" w:rsidTr="00905A94">
        <w:tc>
          <w:tcPr>
            <w:tcW w:w="710" w:type="dxa"/>
          </w:tcPr>
          <w:p w14:paraId="3FFC9D2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1.13</w:t>
            </w:r>
          </w:p>
        </w:tc>
        <w:tc>
          <w:tcPr>
            <w:tcW w:w="737" w:type="dxa"/>
          </w:tcPr>
          <w:p w14:paraId="59255BF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B</w:t>
            </w:r>
          </w:p>
        </w:tc>
        <w:tc>
          <w:tcPr>
            <w:tcW w:w="1389" w:type="dxa"/>
          </w:tcPr>
          <w:p w14:paraId="094731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sensibilizzazione e partecipazione</w:t>
            </w:r>
          </w:p>
          <w:p w14:paraId="0B3E5E1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criteri di partecipazione del personale</w:t>
            </w:r>
          </w:p>
          <w:p w14:paraId="72AC31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assicurare l’accesso alla formazione di tutto il personale</w:t>
            </w:r>
          </w:p>
        </w:tc>
        <w:tc>
          <w:tcPr>
            <w:tcW w:w="1984" w:type="dxa"/>
          </w:tcPr>
          <w:p w14:paraId="52F509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piano di formazione previa acquisizione delle esigenze da parte di tutti i responsabili</w:t>
            </w:r>
          </w:p>
          <w:p w14:paraId="1D782891" w14:textId="77777777" w:rsidR="00905A94" w:rsidRPr="00905A94" w:rsidRDefault="00905A94" w:rsidP="00905A94">
            <w:pPr>
              <w:spacing w:after="200" w:line="276" w:lineRule="auto"/>
              <w:rPr>
                <w:rFonts w:ascii="Garamond" w:eastAsia="Calibri" w:hAnsi="Garamond" w:cs="Times New Roman"/>
                <w:sz w:val="16"/>
                <w:szCs w:val="16"/>
              </w:rPr>
            </w:pPr>
          </w:p>
          <w:p w14:paraId="25B9077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Formazione obbligatoria di tutto il personale in materia di anticorruzione e trasparenza</w:t>
            </w:r>
          </w:p>
        </w:tc>
        <w:tc>
          <w:tcPr>
            <w:tcW w:w="1588" w:type="dxa"/>
          </w:tcPr>
          <w:p w14:paraId="466009F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D6B293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Parità di condizioni</w:t>
            </w:r>
          </w:p>
        </w:tc>
        <w:tc>
          <w:tcPr>
            <w:tcW w:w="964" w:type="dxa"/>
          </w:tcPr>
          <w:p w14:paraId="4319E13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La formazione del personale è rimessa all’Unione dei Comuni sulla base delle esigenze formative manifestate .</w:t>
            </w:r>
          </w:p>
          <w:p w14:paraId="52E14BD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personale</w:t>
            </w:r>
          </w:p>
        </w:tc>
        <w:tc>
          <w:tcPr>
            <w:tcW w:w="992" w:type="dxa"/>
          </w:tcPr>
          <w:p w14:paraId="2827BA5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059" w:type="dxa"/>
          </w:tcPr>
          <w:p w14:paraId="17258FA1"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35F177B" w14:textId="77777777" w:rsidTr="00905A94">
        <w:tc>
          <w:tcPr>
            <w:tcW w:w="710" w:type="dxa"/>
          </w:tcPr>
          <w:p w14:paraId="0611AD9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1.14</w:t>
            </w:r>
          </w:p>
        </w:tc>
        <w:tc>
          <w:tcPr>
            <w:tcW w:w="737" w:type="dxa"/>
          </w:tcPr>
          <w:p w14:paraId="6F3E727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1389" w:type="dxa"/>
          </w:tcPr>
          <w:p w14:paraId="49B9566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segnalazione e protezione del personale che segnala violazioni</w:t>
            </w:r>
          </w:p>
          <w:p w14:paraId="6634A946" w14:textId="77777777" w:rsidR="00905A94" w:rsidRPr="00905A94" w:rsidRDefault="00905A94" w:rsidP="00905A94">
            <w:pPr>
              <w:spacing w:after="200" w:line="276" w:lineRule="auto"/>
              <w:rPr>
                <w:rFonts w:ascii="Garamond" w:eastAsia="Calibri" w:hAnsi="Garamond" w:cs="Times New Roman"/>
                <w:sz w:val="16"/>
                <w:szCs w:val="16"/>
              </w:rPr>
            </w:pPr>
          </w:p>
          <w:p w14:paraId="0D4EC5F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984" w:type="dxa"/>
          </w:tcPr>
          <w:p w14:paraId="220C44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conflitti di interesse nella nomina componenti ufficio procedimenti disciplinari </w:t>
            </w:r>
          </w:p>
          <w:p w14:paraId="4B9BABF2" w14:textId="77777777" w:rsidR="00905A94" w:rsidRPr="00905A94" w:rsidRDefault="00905A94" w:rsidP="00905A94">
            <w:pPr>
              <w:spacing w:after="200" w:line="276" w:lineRule="auto"/>
              <w:rPr>
                <w:rFonts w:ascii="Garamond" w:eastAsia="Calibri" w:hAnsi="Garamond" w:cs="Times New Roman"/>
                <w:sz w:val="16"/>
                <w:szCs w:val="16"/>
              </w:rPr>
            </w:pPr>
          </w:p>
          <w:p w14:paraId="2E203B1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ufficio procedimenti disciplinari in forma associata nell’ambito della Unione dei Comuni</w:t>
            </w:r>
          </w:p>
        </w:tc>
        <w:tc>
          <w:tcPr>
            <w:tcW w:w="1588" w:type="dxa"/>
          </w:tcPr>
          <w:p w14:paraId="25884C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Efficacia procedure </w:t>
            </w:r>
          </w:p>
          <w:p w14:paraId="78F0A3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contenziosi</w:t>
            </w:r>
          </w:p>
        </w:tc>
        <w:tc>
          <w:tcPr>
            <w:tcW w:w="964" w:type="dxa"/>
          </w:tcPr>
          <w:p w14:paraId="42C94E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Ufficio personale</w:t>
            </w:r>
          </w:p>
        </w:tc>
        <w:tc>
          <w:tcPr>
            <w:tcW w:w="992" w:type="dxa"/>
          </w:tcPr>
          <w:p w14:paraId="3FE50D4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2020</w:t>
            </w:r>
          </w:p>
        </w:tc>
        <w:tc>
          <w:tcPr>
            <w:tcW w:w="1059" w:type="dxa"/>
          </w:tcPr>
          <w:p w14:paraId="513BEF7B" w14:textId="77777777" w:rsidR="00905A94" w:rsidRPr="00905A94" w:rsidRDefault="00905A94" w:rsidP="00905A94">
            <w:pPr>
              <w:spacing w:after="200" w:line="276" w:lineRule="auto"/>
              <w:rPr>
                <w:rFonts w:ascii="Garamond" w:eastAsia="Calibri" w:hAnsi="Garamond" w:cs="Times New Roman"/>
                <w:sz w:val="16"/>
                <w:szCs w:val="16"/>
              </w:rPr>
            </w:pPr>
          </w:p>
        </w:tc>
      </w:tr>
    </w:tbl>
    <w:p w14:paraId="72147C55" w14:textId="77777777" w:rsidR="00905A94" w:rsidRPr="00905A94" w:rsidRDefault="00905A94" w:rsidP="00905A94">
      <w:pPr>
        <w:spacing w:after="200" w:line="276" w:lineRule="auto"/>
        <w:rPr>
          <w:rFonts w:ascii="Garamond" w:eastAsia="Calibri" w:hAnsi="Garamond" w:cs="Times New Roman"/>
          <w:sz w:val="16"/>
          <w:szCs w:val="16"/>
        </w:rPr>
      </w:pPr>
    </w:p>
    <w:p w14:paraId="16F2C0FE" w14:textId="77777777" w:rsidR="00905A94" w:rsidRPr="00905A94" w:rsidRDefault="00905A94" w:rsidP="00905A94">
      <w:pPr>
        <w:spacing w:after="200" w:line="276" w:lineRule="auto"/>
        <w:rPr>
          <w:rFonts w:ascii="Garamond" w:eastAsia="Calibri" w:hAnsi="Garamond" w:cs="Times New Roman"/>
          <w:sz w:val="16"/>
          <w:szCs w:val="16"/>
        </w:rPr>
      </w:pPr>
    </w:p>
    <w:p w14:paraId="79E28A57" w14:textId="77777777" w:rsidR="00905A94" w:rsidRPr="00905A94" w:rsidRDefault="00905A94" w:rsidP="00905A94">
      <w:pPr>
        <w:spacing w:after="200" w:line="276" w:lineRule="auto"/>
        <w:rPr>
          <w:rFonts w:ascii="Garamond" w:eastAsia="Calibri" w:hAnsi="Garamond" w:cs="Times New Roman"/>
          <w:sz w:val="16"/>
          <w:szCs w:val="16"/>
        </w:rPr>
      </w:pPr>
    </w:p>
    <w:p w14:paraId="02E2230C" w14:textId="77777777" w:rsidR="00905A94" w:rsidRPr="00905A94" w:rsidRDefault="00905A94" w:rsidP="00905A94">
      <w:pPr>
        <w:spacing w:after="200" w:line="276" w:lineRule="auto"/>
        <w:rPr>
          <w:rFonts w:ascii="Garamond" w:eastAsia="Calibri" w:hAnsi="Garamond" w:cs="Times New Roman"/>
          <w:sz w:val="16"/>
          <w:szCs w:val="16"/>
        </w:rPr>
      </w:pPr>
    </w:p>
    <w:p w14:paraId="38672527" w14:textId="77777777" w:rsidR="00905A94" w:rsidRPr="00905A94" w:rsidRDefault="00905A94" w:rsidP="00905A94">
      <w:pPr>
        <w:spacing w:after="200" w:line="276" w:lineRule="auto"/>
        <w:rPr>
          <w:rFonts w:ascii="Garamond" w:eastAsia="Calibri" w:hAnsi="Garamond" w:cs="Times New Roman"/>
          <w:sz w:val="16"/>
          <w:szCs w:val="16"/>
        </w:rPr>
      </w:pPr>
    </w:p>
    <w:p w14:paraId="68091FEF" w14:textId="77777777" w:rsidR="00905A94" w:rsidRPr="00905A94" w:rsidRDefault="00905A94" w:rsidP="00905A94">
      <w:pPr>
        <w:spacing w:after="200" w:line="276" w:lineRule="auto"/>
        <w:rPr>
          <w:rFonts w:ascii="Garamond" w:eastAsia="Calibri" w:hAnsi="Garamond" w:cs="Times New Roman"/>
          <w:sz w:val="16"/>
          <w:szCs w:val="16"/>
        </w:rPr>
      </w:pPr>
    </w:p>
    <w:p w14:paraId="411B11B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GENERALE  2 CONTRATTI PUBBLICI</w:t>
      </w:r>
    </w:p>
    <w:tbl>
      <w:tblPr>
        <w:tblStyle w:val="Grigliatabella6"/>
        <w:tblW w:w="9923" w:type="dxa"/>
        <w:tblInd w:w="-176" w:type="dxa"/>
        <w:tblLayout w:type="fixed"/>
        <w:tblLook w:val="04A0" w:firstRow="1" w:lastRow="0" w:firstColumn="1" w:lastColumn="0" w:noHBand="0" w:noVBand="1"/>
      </w:tblPr>
      <w:tblGrid>
        <w:gridCol w:w="880"/>
        <w:gridCol w:w="709"/>
        <w:gridCol w:w="1247"/>
        <w:gridCol w:w="1701"/>
        <w:gridCol w:w="1276"/>
        <w:gridCol w:w="1275"/>
        <w:gridCol w:w="851"/>
        <w:gridCol w:w="1984"/>
      </w:tblGrid>
      <w:tr w:rsidR="00905A94" w:rsidRPr="00905A94" w14:paraId="252A815C" w14:textId="77777777" w:rsidTr="00905A94">
        <w:tc>
          <w:tcPr>
            <w:tcW w:w="880" w:type="dxa"/>
            <w:shd w:val="clear" w:color="auto" w:fill="CCC0D9"/>
          </w:tcPr>
          <w:p w14:paraId="468306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709" w:type="dxa"/>
            <w:shd w:val="clear" w:color="auto" w:fill="CCC0D9"/>
          </w:tcPr>
          <w:p w14:paraId="2B929EC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1247" w:type="dxa"/>
            <w:shd w:val="clear" w:color="auto" w:fill="CCC0D9"/>
          </w:tcPr>
          <w:p w14:paraId="32E161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701" w:type="dxa"/>
            <w:shd w:val="clear" w:color="auto" w:fill="CCC0D9"/>
          </w:tcPr>
          <w:p w14:paraId="0B6464F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276" w:type="dxa"/>
            <w:shd w:val="clear" w:color="auto" w:fill="CCC0D9"/>
          </w:tcPr>
          <w:p w14:paraId="258289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1275" w:type="dxa"/>
            <w:shd w:val="clear" w:color="auto" w:fill="CCC0D9"/>
          </w:tcPr>
          <w:p w14:paraId="1BDD682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851" w:type="dxa"/>
            <w:shd w:val="clear" w:color="auto" w:fill="CCC0D9"/>
          </w:tcPr>
          <w:p w14:paraId="17F10A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984" w:type="dxa"/>
            <w:shd w:val="clear" w:color="auto" w:fill="CCC0D9"/>
          </w:tcPr>
          <w:p w14:paraId="152771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5067BA51" w14:textId="77777777" w:rsidTr="00905A94">
        <w:tc>
          <w:tcPr>
            <w:tcW w:w="880" w:type="dxa"/>
          </w:tcPr>
          <w:p w14:paraId="6AB15F8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2.1</w:t>
            </w:r>
          </w:p>
        </w:tc>
        <w:tc>
          <w:tcPr>
            <w:tcW w:w="709" w:type="dxa"/>
          </w:tcPr>
          <w:p w14:paraId="31AA34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1247" w:type="dxa"/>
          </w:tcPr>
          <w:p w14:paraId="69ADF64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1CD2C4D" w14:textId="77777777" w:rsidR="00905A94" w:rsidRPr="00905A94" w:rsidRDefault="00905A94" w:rsidP="00905A94">
            <w:pPr>
              <w:spacing w:after="200" w:line="276" w:lineRule="auto"/>
              <w:rPr>
                <w:rFonts w:ascii="Garamond" w:eastAsia="Calibri" w:hAnsi="Garamond" w:cs="Times New Roman"/>
                <w:sz w:val="16"/>
                <w:szCs w:val="16"/>
              </w:rPr>
            </w:pPr>
          </w:p>
          <w:p w14:paraId="4729562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standard di comportamento</w:t>
            </w:r>
          </w:p>
        </w:tc>
        <w:tc>
          <w:tcPr>
            <w:tcW w:w="1701" w:type="dxa"/>
          </w:tcPr>
          <w:p w14:paraId="17DAB0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Confronto tra la struttura /incontri con l’Amministrazione</w:t>
            </w:r>
          </w:p>
          <w:p w14:paraId="3BC1FB4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concertata delle priorità</w:t>
            </w:r>
          </w:p>
        </w:tc>
        <w:tc>
          <w:tcPr>
            <w:tcW w:w="1276" w:type="dxa"/>
          </w:tcPr>
          <w:p w14:paraId="1BD2308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realizzazione delle opere, acquisti e servizi in conformità alla programmazione </w:t>
            </w:r>
          </w:p>
        </w:tc>
        <w:tc>
          <w:tcPr>
            <w:tcW w:w="1275" w:type="dxa"/>
          </w:tcPr>
          <w:p w14:paraId="699BB0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Responsabili Area LLPP per lavori</w:t>
            </w:r>
          </w:p>
          <w:p w14:paraId="14DEB1A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 per programmazione servizi e forniture</w:t>
            </w:r>
          </w:p>
        </w:tc>
        <w:tc>
          <w:tcPr>
            <w:tcW w:w="851" w:type="dxa"/>
          </w:tcPr>
          <w:p w14:paraId="3E518F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984" w:type="dxa"/>
          </w:tcPr>
          <w:p w14:paraId="5A0016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Rendicontazione  annuale realizzazione interventi da parte dei responsabili</w:t>
            </w:r>
          </w:p>
        </w:tc>
      </w:tr>
      <w:tr w:rsidR="00905A94" w:rsidRPr="00905A94" w14:paraId="70FBD68C" w14:textId="77777777" w:rsidTr="00905A94">
        <w:tc>
          <w:tcPr>
            <w:tcW w:w="880" w:type="dxa"/>
          </w:tcPr>
          <w:p w14:paraId="366393E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2.2</w:t>
            </w:r>
          </w:p>
        </w:tc>
        <w:tc>
          <w:tcPr>
            <w:tcW w:w="709" w:type="dxa"/>
          </w:tcPr>
          <w:p w14:paraId="252E2D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1247" w:type="dxa"/>
          </w:tcPr>
          <w:p w14:paraId="778EE27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F93948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e promozione dell’etica e di standard di comportamento</w:t>
            </w:r>
          </w:p>
          <w:p w14:paraId="1BB4CA3E" w14:textId="77777777" w:rsidR="00905A94" w:rsidRPr="00905A94" w:rsidRDefault="00905A94" w:rsidP="00905A94">
            <w:pPr>
              <w:spacing w:after="200" w:line="276" w:lineRule="auto"/>
              <w:rPr>
                <w:rFonts w:ascii="Garamond" w:eastAsia="Calibri" w:hAnsi="Garamond" w:cs="Times New Roman"/>
                <w:sz w:val="16"/>
                <w:szCs w:val="16"/>
              </w:rPr>
            </w:pPr>
          </w:p>
          <w:p w14:paraId="01BF7AE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p w14:paraId="29DAA33F" w14:textId="77777777" w:rsidR="00905A94" w:rsidRPr="00905A94" w:rsidRDefault="00905A94" w:rsidP="00905A94">
            <w:pPr>
              <w:spacing w:after="200" w:line="276" w:lineRule="auto"/>
              <w:rPr>
                <w:rFonts w:ascii="Garamond" w:eastAsia="Calibri" w:hAnsi="Garamond" w:cs="Times New Roman"/>
                <w:sz w:val="16"/>
                <w:szCs w:val="16"/>
              </w:rPr>
            </w:pPr>
          </w:p>
          <w:p w14:paraId="43B56BA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regolazione dei rapporti con i “rappresentanti di interessi particolari” (lobbies).</w:t>
            </w:r>
          </w:p>
          <w:p w14:paraId="21EEAB66" w14:textId="77777777" w:rsidR="00905A94" w:rsidRPr="00905A94" w:rsidRDefault="00905A94" w:rsidP="00905A94">
            <w:pPr>
              <w:spacing w:after="200" w:line="276" w:lineRule="auto"/>
              <w:rPr>
                <w:rFonts w:ascii="Garamond" w:eastAsia="Calibri" w:hAnsi="Garamond" w:cs="Times New Roman"/>
                <w:sz w:val="16"/>
                <w:szCs w:val="16"/>
              </w:rPr>
            </w:pPr>
          </w:p>
          <w:p w14:paraId="5C322C7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 incarichi</w:t>
            </w:r>
          </w:p>
        </w:tc>
        <w:tc>
          <w:tcPr>
            <w:tcW w:w="1701" w:type="dxa"/>
          </w:tcPr>
          <w:p w14:paraId="0BE0A4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Stima veritiera costi dell’opera</w:t>
            </w:r>
          </w:p>
          <w:p w14:paraId="44210DF2" w14:textId="77777777" w:rsidR="00905A94" w:rsidRPr="00905A94" w:rsidRDefault="00905A94" w:rsidP="00905A94">
            <w:pPr>
              <w:spacing w:after="200" w:line="276" w:lineRule="auto"/>
              <w:rPr>
                <w:rFonts w:ascii="Garamond" w:eastAsia="Calibri" w:hAnsi="Garamond" w:cs="Times New Roman"/>
                <w:sz w:val="16"/>
                <w:szCs w:val="16"/>
              </w:rPr>
            </w:pPr>
          </w:p>
          <w:p w14:paraId="4320D31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Preferenza per  redazione interna</w:t>
            </w:r>
          </w:p>
          <w:p w14:paraId="5D4EA21F" w14:textId="77777777" w:rsidR="00905A94" w:rsidRPr="00905A94" w:rsidRDefault="00905A94" w:rsidP="00905A94">
            <w:pPr>
              <w:spacing w:after="200" w:line="276" w:lineRule="auto"/>
              <w:rPr>
                <w:rFonts w:ascii="Garamond" w:eastAsia="Calibri" w:hAnsi="Garamond" w:cs="Times New Roman"/>
                <w:sz w:val="16"/>
                <w:szCs w:val="16"/>
              </w:rPr>
            </w:pPr>
          </w:p>
          <w:p w14:paraId="2CAE62C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Assicurare la rotazione degli incarichi a professionisti esterni</w:t>
            </w:r>
          </w:p>
          <w:p w14:paraId="390FDB6F" w14:textId="77777777" w:rsidR="00905A94" w:rsidRPr="00905A94" w:rsidRDefault="00905A94" w:rsidP="00905A94">
            <w:pPr>
              <w:spacing w:after="200" w:line="276" w:lineRule="auto"/>
              <w:rPr>
                <w:rFonts w:ascii="Garamond" w:eastAsia="Calibri" w:hAnsi="Garamond" w:cs="Times New Roman"/>
                <w:sz w:val="16"/>
                <w:szCs w:val="16"/>
              </w:rPr>
            </w:pPr>
          </w:p>
          <w:p w14:paraId="3062102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Realizzazione albo progettisti</w:t>
            </w:r>
          </w:p>
          <w:p w14:paraId="3D13B344" w14:textId="77777777" w:rsidR="00905A94" w:rsidRPr="00905A94" w:rsidRDefault="00905A94" w:rsidP="00905A94">
            <w:pPr>
              <w:spacing w:after="200" w:line="276" w:lineRule="auto"/>
              <w:rPr>
                <w:rFonts w:ascii="Garamond" w:eastAsia="Calibri" w:hAnsi="Garamond" w:cs="Times New Roman"/>
                <w:sz w:val="16"/>
                <w:szCs w:val="16"/>
              </w:rPr>
            </w:pPr>
          </w:p>
          <w:p w14:paraId="37D10987" w14:textId="77777777" w:rsidR="00905A94" w:rsidRPr="00905A94" w:rsidRDefault="00905A94" w:rsidP="00905A94">
            <w:pPr>
              <w:spacing w:after="200" w:line="276" w:lineRule="auto"/>
              <w:rPr>
                <w:rFonts w:ascii="Garamond" w:eastAsia="Calibri" w:hAnsi="Garamond" w:cs="Times New Roman"/>
                <w:sz w:val="16"/>
                <w:szCs w:val="16"/>
              </w:rPr>
            </w:pPr>
          </w:p>
          <w:p w14:paraId="69674101" w14:textId="77777777" w:rsidR="00905A94" w:rsidRPr="00905A94" w:rsidRDefault="00905A94" w:rsidP="00905A94">
            <w:pPr>
              <w:spacing w:after="200" w:line="276" w:lineRule="auto"/>
              <w:rPr>
                <w:rFonts w:ascii="Garamond" w:eastAsia="Calibri" w:hAnsi="Garamond" w:cs="Times New Roman"/>
                <w:sz w:val="16"/>
                <w:szCs w:val="16"/>
              </w:rPr>
            </w:pPr>
          </w:p>
        </w:tc>
        <w:tc>
          <w:tcPr>
            <w:tcW w:w="1276" w:type="dxa"/>
          </w:tcPr>
          <w:p w14:paraId="3935AF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Realizzazione intervento senza adozione di varianti</w:t>
            </w:r>
          </w:p>
          <w:p w14:paraId="5BA2A59E" w14:textId="77777777" w:rsidR="00905A94" w:rsidRPr="00905A94" w:rsidRDefault="00905A94" w:rsidP="00905A94">
            <w:pPr>
              <w:spacing w:after="200" w:line="276" w:lineRule="auto"/>
              <w:rPr>
                <w:rFonts w:ascii="Garamond" w:eastAsia="Calibri" w:hAnsi="Garamond" w:cs="Times New Roman"/>
                <w:sz w:val="16"/>
                <w:szCs w:val="16"/>
              </w:rPr>
            </w:pPr>
          </w:p>
          <w:p w14:paraId="09B889B3" w14:textId="77777777" w:rsidR="00905A94" w:rsidRPr="00905A94" w:rsidRDefault="00905A94" w:rsidP="00905A94">
            <w:pPr>
              <w:spacing w:after="200" w:line="276" w:lineRule="auto"/>
              <w:rPr>
                <w:rFonts w:ascii="Garamond" w:eastAsia="Calibri" w:hAnsi="Garamond" w:cs="Times New Roman"/>
                <w:sz w:val="16"/>
                <w:szCs w:val="16"/>
              </w:rPr>
            </w:pPr>
          </w:p>
        </w:tc>
        <w:tc>
          <w:tcPr>
            <w:tcW w:w="1275" w:type="dxa"/>
          </w:tcPr>
          <w:p w14:paraId="07874FB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Responsabili Area LLPP per lavori</w:t>
            </w:r>
          </w:p>
          <w:p w14:paraId="6D095E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 per programmazione servizi e forniture</w:t>
            </w:r>
          </w:p>
        </w:tc>
        <w:tc>
          <w:tcPr>
            <w:tcW w:w="851" w:type="dxa"/>
          </w:tcPr>
          <w:p w14:paraId="1B733C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984" w:type="dxa"/>
          </w:tcPr>
          <w:p w14:paraId="2ED308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Rendicontazione  annuale realizzazione interventi da parte dei responsabili</w:t>
            </w:r>
          </w:p>
        </w:tc>
      </w:tr>
      <w:tr w:rsidR="00905A94" w:rsidRPr="00905A94" w14:paraId="126F6906" w14:textId="77777777" w:rsidTr="00905A94">
        <w:tc>
          <w:tcPr>
            <w:tcW w:w="880" w:type="dxa"/>
          </w:tcPr>
          <w:p w14:paraId="0862A41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2.3</w:t>
            </w:r>
          </w:p>
        </w:tc>
        <w:tc>
          <w:tcPr>
            <w:tcW w:w="709" w:type="dxa"/>
          </w:tcPr>
          <w:p w14:paraId="4B3D90C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13E7B8E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BAE0A0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EC395A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w:t>
            </w:r>
          </w:p>
        </w:tc>
        <w:tc>
          <w:tcPr>
            <w:tcW w:w="1701" w:type="dxa"/>
          </w:tcPr>
          <w:p w14:paraId="5050B26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 di regolarità amministrativa</w:t>
            </w:r>
          </w:p>
          <w:p w14:paraId="42D83277" w14:textId="77777777" w:rsidR="00905A94" w:rsidRPr="00905A94" w:rsidRDefault="00905A94" w:rsidP="00905A94">
            <w:pPr>
              <w:spacing w:after="200" w:line="276" w:lineRule="auto"/>
              <w:rPr>
                <w:rFonts w:ascii="Garamond" w:eastAsia="Calibri" w:hAnsi="Garamond" w:cs="Times New Roman"/>
                <w:sz w:val="16"/>
                <w:szCs w:val="16"/>
              </w:rPr>
            </w:pPr>
          </w:p>
          <w:p w14:paraId="7B14E96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p w14:paraId="6C4AFD04" w14:textId="77777777" w:rsidR="00905A94" w:rsidRPr="00905A94" w:rsidRDefault="00905A94" w:rsidP="00905A94">
            <w:pPr>
              <w:spacing w:after="200" w:line="276" w:lineRule="auto"/>
              <w:rPr>
                <w:rFonts w:ascii="Garamond" w:eastAsia="Calibri" w:hAnsi="Garamond" w:cs="Times New Roman"/>
                <w:sz w:val="16"/>
                <w:szCs w:val="16"/>
              </w:rPr>
            </w:pPr>
          </w:p>
          <w:p w14:paraId="13D9722D" w14:textId="77777777" w:rsidR="00905A94" w:rsidRPr="00905A94" w:rsidRDefault="00905A94" w:rsidP="00905A94">
            <w:pPr>
              <w:spacing w:after="200" w:line="276" w:lineRule="auto"/>
              <w:rPr>
                <w:rFonts w:ascii="Garamond" w:eastAsia="Calibri" w:hAnsi="Garamond" w:cs="Times New Roman"/>
                <w:sz w:val="16"/>
                <w:szCs w:val="16"/>
              </w:rPr>
            </w:pPr>
          </w:p>
        </w:tc>
        <w:tc>
          <w:tcPr>
            <w:tcW w:w="1276" w:type="dxa"/>
          </w:tcPr>
          <w:p w14:paraId="17FDD53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7FEA0AB4" w14:textId="77777777" w:rsidR="00905A94" w:rsidRPr="00905A94" w:rsidRDefault="00905A94" w:rsidP="00905A94">
            <w:pPr>
              <w:spacing w:after="200" w:line="276" w:lineRule="auto"/>
              <w:rPr>
                <w:rFonts w:ascii="Garamond" w:eastAsia="Calibri" w:hAnsi="Garamond" w:cs="Times New Roman"/>
                <w:sz w:val="16"/>
                <w:szCs w:val="16"/>
              </w:rPr>
            </w:pPr>
          </w:p>
          <w:p w14:paraId="50A9862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128CCC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Responsabili Area LLPP per lavori</w:t>
            </w:r>
          </w:p>
          <w:p w14:paraId="3E9F82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 per programmazione servizi e forniture</w:t>
            </w:r>
          </w:p>
        </w:tc>
        <w:tc>
          <w:tcPr>
            <w:tcW w:w="851" w:type="dxa"/>
          </w:tcPr>
          <w:p w14:paraId="0858D57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in base alla tempistica stabilita regolamento</w:t>
            </w:r>
          </w:p>
          <w:p w14:paraId="53023276" w14:textId="77777777" w:rsidR="00905A94" w:rsidRPr="00905A94" w:rsidRDefault="00905A94" w:rsidP="00905A94">
            <w:pPr>
              <w:spacing w:after="200" w:line="276" w:lineRule="auto"/>
              <w:rPr>
                <w:rFonts w:ascii="Garamond" w:eastAsia="Calibri" w:hAnsi="Garamond" w:cs="Times New Roman"/>
                <w:sz w:val="16"/>
                <w:szCs w:val="16"/>
              </w:rPr>
            </w:pPr>
          </w:p>
          <w:p w14:paraId="1656B8D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Redazione di atti tipo nel 2020</w:t>
            </w:r>
          </w:p>
        </w:tc>
        <w:tc>
          <w:tcPr>
            <w:tcW w:w="1984" w:type="dxa"/>
          </w:tcPr>
          <w:p w14:paraId="17FE50D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RPC</w:t>
            </w:r>
          </w:p>
        </w:tc>
      </w:tr>
      <w:tr w:rsidR="00905A94" w:rsidRPr="00905A94" w14:paraId="57302776" w14:textId="77777777" w:rsidTr="00905A94">
        <w:tc>
          <w:tcPr>
            <w:tcW w:w="880" w:type="dxa"/>
          </w:tcPr>
          <w:p w14:paraId="571CD1C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2.4</w:t>
            </w:r>
          </w:p>
        </w:tc>
        <w:tc>
          <w:tcPr>
            <w:tcW w:w="709" w:type="dxa"/>
          </w:tcPr>
          <w:p w14:paraId="07A803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53A3C0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4C2C1896" w14:textId="77777777" w:rsidR="00905A94" w:rsidRPr="00905A94" w:rsidRDefault="00905A94" w:rsidP="00905A94">
            <w:pPr>
              <w:spacing w:after="200" w:line="276" w:lineRule="auto"/>
              <w:rPr>
                <w:rFonts w:ascii="Garamond" w:eastAsia="Calibri" w:hAnsi="Garamond" w:cs="Times New Roman"/>
                <w:sz w:val="16"/>
                <w:szCs w:val="16"/>
              </w:rPr>
            </w:pPr>
          </w:p>
          <w:p w14:paraId="52B814F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Esaustiva motivazione stima indennità</w:t>
            </w:r>
          </w:p>
          <w:p w14:paraId="7B087BAD" w14:textId="77777777" w:rsidR="00905A94" w:rsidRPr="00905A94" w:rsidRDefault="00905A94" w:rsidP="00905A94">
            <w:pPr>
              <w:spacing w:after="200" w:line="276" w:lineRule="auto"/>
              <w:rPr>
                <w:rFonts w:ascii="Garamond" w:eastAsia="Calibri" w:hAnsi="Garamond" w:cs="Times New Roman"/>
                <w:sz w:val="16"/>
                <w:szCs w:val="16"/>
              </w:rPr>
            </w:pPr>
          </w:p>
          <w:p w14:paraId="0F7D8E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Rispetto tempi del procedimento</w:t>
            </w:r>
          </w:p>
        </w:tc>
        <w:tc>
          <w:tcPr>
            <w:tcW w:w="1701" w:type="dxa"/>
          </w:tcPr>
          <w:p w14:paraId="5EBEE89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 di regolarità amministrativa</w:t>
            </w:r>
          </w:p>
          <w:p w14:paraId="5CED5287" w14:textId="77777777" w:rsidR="00905A94" w:rsidRPr="00905A94" w:rsidRDefault="00905A94" w:rsidP="00905A94">
            <w:pPr>
              <w:spacing w:after="200" w:line="276" w:lineRule="auto"/>
              <w:rPr>
                <w:rFonts w:ascii="Garamond" w:eastAsia="Calibri" w:hAnsi="Garamond" w:cs="Times New Roman"/>
                <w:sz w:val="16"/>
                <w:szCs w:val="16"/>
              </w:rPr>
            </w:pPr>
          </w:p>
          <w:p w14:paraId="1783D9F1" w14:textId="77777777" w:rsidR="00905A94" w:rsidRPr="00905A94" w:rsidRDefault="00905A94" w:rsidP="00905A94">
            <w:pPr>
              <w:spacing w:after="200" w:line="276" w:lineRule="auto"/>
              <w:rPr>
                <w:rFonts w:ascii="Garamond" w:eastAsia="Calibri" w:hAnsi="Garamond" w:cs="Times New Roman"/>
                <w:sz w:val="16"/>
                <w:szCs w:val="16"/>
              </w:rPr>
            </w:pPr>
          </w:p>
          <w:p w14:paraId="384C9E4F" w14:textId="77777777" w:rsidR="00905A94" w:rsidRPr="00905A94" w:rsidRDefault="00905A94" w:rsidP="00905A94">
            <w:pPr>
              <w:spacing w:after="200" w:line="276" w:lineRule="auto"/>
              <w:rPr>
                <w:rFonts w:ascii="Garamond" w:eastAsia="Calibri" w:hAnsi="Garamond" w:cs="Times New Roman"/>
                <w:sz w:val="16"/>
                <w:szCs w:val="16"/>
              </w:rPr>
            </w:pPr>
          </w:p>
          <w:p w14:paraId="6E621988" w14:textId="77777777" w:rsidR="00905A94" w:rsidRPr="00905A94" w:rsidRDefault="00905A94" w:rsidP="00905A94">
            <w:pPr>
              <w:spacing w:after="200" w:line="276" w:lineRule="auto"/>
              <w:rPr>
                <w:rFonts w:ascii="Garamond" w:eastAsia="Calibri" w:hAnsi="Garamond" w:cs="Times New Roman"/>
                <w:sz w:val="16"/>
                <w:szCs w:val="16"/>
              </w:rPr>
            </w:pPr>
          </w:p>
        </w:tc>
        <w:tc>
          <w:tcPr>
            <w:tcW w:w="1276" w:type="dxa"/>
          </w:tcPr>
          <w:p w14:paraId="447A78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2972AD01" w14:textId="77777777" w:rsidR="00905A94" w:rsidRPr="00905A94" w:rsidRDefault="00905A94" w:rsidP="00905A94">
            <w:pPr>
              <w:spacing w:after="200" w:line="276" w:lineRule="auto"/>
              <w:rPr>
                <w:rFonts w:ascii="Garamond" w:eastAsia="Calibri" w:hAnsi="Garamond" w:cs="Times New Roman"/>
                <w:sz w:val="16"/>
                <w:szCs w:val="16"/>
              </w:rPr>
            </w:pPr>
          </w:p>
          <w:p w14:paraId="2F63C42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2168B5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851" w:type="dxa"/>
          </w:tcPr>
          <w:p w14:paraId="49173F6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annuale</w:t>
            </w:r>
          </w:p>
        </w:tc>
        <w:tc>
          <w:tcPr>
            <w:tcW w:w="1984" w:type="dxa"/>
          </w:tcPr>
          <w:p w14:paraId="1BE910A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annuale</w:t>
            </w:r>
          </w:p>
        </w:tc>
      </w:tr>
      <w:tr w:rsidR="00905A94" w:rsidRPr="00905A94" w14:paraId="35BC71B0" w14:textId="77777777" w:rsidTr="00905A94">
        <w:tc>
          <w:tcPr>
            <w:tcW w:w="880" w:type="dxa"/>
          </w:tcPr>
          <w:p w14:paraId="6D66C96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2.5</w:t>
            </w:r>
          </w:p>
        </w:tc>
        <w:tc>
          <w:tcPr>
            <w:tcW w:w="709" w:type="dxa"/>
          </w:tcPr>
          <w:p w14:paraId="1B4A92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16F33B4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w:t>
            </w:r>
          </w:p>
          <w:p w14:paraId="0C3600F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ECED17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conflitto di interessi</w:t>
            </w:r>
          </w:p>
          <w:p w14:paraId="2F470A71" w14:textId="77777777" w:rsidR="00905A94" w:rsidRPr="00905A94" w:rsidRDefault="00905A94" w:rsidP="00905A94">
            <w:pPr>
              <w:spacing w:after="200" w:line="276" w:lineRule="auto"/>
              <w:rPr>
                <w:rFonts w:ascii="Garamond" w:eastAsia="Calibri" w:hAnsi="Garamond" w:cs="Times New Roman"/>
                <w:sz w:val="16"/>
                <w:szCs w:val="16"/>
              </w:rPr>
            </w:pPr>
          </w:p>
          <w:p w14:paraId="536851B7" w14:textId="77777777" w:rsidR="00905A94" w:rsidRPr="00905A94" w:rsidRDefault="00905A94" w:rsidP="00905A94">
            <w:pPr>
              <w:spacing w:after="200" w:line="276" w:lineRule="auto"/>
              <w:rPr>
                <w:rFonts w:ascii="Garamond" w:eastAsia="Calibri" w:hAnsi="Garamond" w:cs="Times New Roman"/>
                <w:sz w:val="16"/>
                <w:szCs w:val="16"/>
              </w:rPr>
            </w:pPr>
          </w:p>
        </w:tc>
        <w:tc>
          <w:tcPr>
            <w:tcW w:w="1701" w:type="dxa"/>
          </w:tcPr>
          <w:p w14:paraId="6413A9F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 di regolarità amministrativa</w:t>
            </w:r>
          </w:p>
          <w:p w14:paraId="616BD2A0" w14:textId="77777777" w:rsidR="00905A94" w:rsidRPr="00905A94" w:rsidRDefault="00905A94" w:rsidP="00905A94">
            <w:pPr>
              <w:spacing w:after="200" w:line="276" w:lineRule="auto"/>
              <w:rPr>
                <w:rFonts w:ascii="Garamond" w:eastAsia="Calibri" w:hAnsi="Garamond" w:cs="Times New Roman"/>
                <w:sz w:val="16"/>
                <w:szCs w:val="16"/>
              </w:rPr>
            </w:pPr>
          </w:p>
          <w:p w14:paraId="007C2DEE" w14:textId="77777777" w:rsidR="00905A94" w:rsidRPr="00905A94" w:rsidRDefault="00905A94" w:rsidP="00905A94">
            <w:pPr>
              <w:spacing w:after="200" w:line="276" w:lineRule="auto"/>
              <w:rPr>
                <w:rFonts w:ascii="Garamond" w:eastAsia="Calibri" w:hAnsi="Garamond" w:cs="Times New Roman"/>
                <w:sz w:val="16"/>
                <w:szCs w:val="16"/>
              </w:rPr>
            </w:pPr>
          </w:p>
          <w:p w14:paraId="36FAA2DB" w14:textId="77777777" w:rsidR="00905A94" w:rsidRPr="00905A94" w:rsidRDefault="00905A94" w:rsidP="00905A94">
            <w:pPr>
              <w:spacing w:after="200" w:line="276" w:lineRule="auto"/>
              <w:rPr>
                <w:rFonts w:ascii="Garamond" w:eastAsia="Calibri" w:hAnsi="Garamond" w:cs="Times New Roman"/>
                <w:sz w:val="16"/>
                <w:szCs w:val="16"/>
              </w:rPr>
            </w:pPr>
          </w:p>
          <w:p w14:paraId="48468985" w14:textId="77777777" w:rsidR="00905A94" w:rsidRPr="00905A94" w:rsidRDefault="00905A94" w:rsidP="00905A94">
            <w:pPr>
              <w:spacing w:after="200" w:line="276" w:lineRule="auto"/>
              <w:rPr>
                <w:rFonts w:ascii="Garamond" w:eastAsia="Calibri" w:hAnsi="Garamond" w:cs="Times New Roman"/>
                <w:sz w:val="16"/>
                <w:szCs w:val="16"/>
              </w:rPr>
            </w:pPr>
          </w:p>
        </w:tc>
        <w:tc>
          <w:tcPr>
            <w:tcW w:w="1276" w:type="dxa"/>
          </w:tcPr>
          <w:p w14:paraId="551690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5DA22428" w14:textId="77777777" w:rsidR="00905A94" w:rsidRPr="00905A94" w:rsidRDefault="00905A94" w:rsidP="00905A94">
            <w:pPr>
              <w:spacing w:after="200" w:line="276" w:lineRule="auto"/>
              <w:rPr>
                <w:rFonts w:ascii="Garamond" w:eastAsia="Calibri" w:hAnsi="Garamond" w:cs="Times New Roman"/>
                <w:sz w:val="16"/>
                <w:szCs w:val="16"/>
              </w:rPr>
            </w:pPr>
          </w:p>
          <w:p w14:paraId="30520B0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567D75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LLPP</w:t>
            </w:r>
          </w:p>
        </w:tc>
        <w:tc>
          <w:tcPr>
            <w:tcW w:w="851" w:type="dxa"/>
          </w:tcPr>
          <w:p w14:paraId="260973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atti di nomina a campione in base alla tempistica stabilita regolamento</w:t>
            </w:r>
          </w:p>
          <w:p w14:paraId="53AA3463" w14:textId="77777777" w:rsidR="00905A94" w:rsidRPr="00905A94" w:rsidRDefault="00905A94" w:rsidP="00905A94">
            <w:pPr>
              <w:spacing w:after="200" w:line="276" w:lineRule="auto"/>
              <w:rPr>
                <w:rFonts w:ascii="Garamond" w:eastAsia="Calibri" w:hAnsi="Garamond" w:cs="Times New Roman"/>
                <w:sz w:val="16"/>
                <w:szCs w:val="16"/>
              </w:rPr>
            </w:pPr>
          </w:p>
        </w:tc>
        <w:tc>
          <w:tcPr>
            <w:tcW w:w="1984" w:type="dxa"/>
          </w:tcPr>
          <w:p w14:paraId="43A897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annuale</w:t>
            </w:r>
          </w:p>
        </w:tc>
      </w:tr>
      <w:tr w:rsidR="00905A94" w:rsidRPr="00905A94" w14:paraId="221985A0" w14:textId="77777777" w:rsidTr="00905A94">
        <w:tc>
          <w:tcPr>
            <w:tcW w:w="880" w:type="dxa"/>
          </w:tcPr>
          <w:p w14:paraId="19624CB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2.6</w:t>
            </w:r>
          </w:p>
        </w:tc>
        <w:tc>
          <w:tcPr>
            <w:tcW w:w="709" w:type="dxa"/>
          </w:tcPr>
          <w:p w14:paraId="6B2527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0B72B77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AF5D58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40C9E5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Standardizazione procedure</w:t>
            </w:r>
          </w:p>
        </w:tc>
        <w:tc>
          <w:tcPr>
            <w:tcW w:w="1701" w:type="dxa"/>
          </w:tcPr>
          <w:p w14:paraId="032244D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 di regolarità amministrativa</w:t>
            </w:r>
          </w:p>
          <w:p w14:paraId="54B7EDE1" w14:textId="77777777" w:rsidR="00905A94" w:rsidRPr="00905A94" w:rsidRDefault="00905A94" w:rsidP="00905A94">
            <w:pPr>
              <w:spacing w:after="200" w:line="276" w:lineRule="auto"/>
              <w:rPr>
                <w:rFonts w:ascii="Garamond" w:eastAsia="Calibri" w:hAnsi="Garamond" w:cs="Times New Roman"/>
                <w:sz w:val="16"/>
                <w:szCs w:val="16"/>
              </w:rPr>
            </w:pPr>
          </w:p>
          <w:p w14:paraId="2F2DC1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p w14:paraId="096B309D" w14:textId="77777777" w:rsidR="00905A94" w:rsidRPr="00905A94" w:rsidRDefault="00905A94" w:rsidP="00905A94">
            <w:pPr>
              <w:spacing w:after="200" w:line="276" w:lineRule="auto"/>
              <w:rPr>
                <w:rFonts w:ascii="Garamond" w:eastAsia="Calibri" w:hAnsi="Garamond" w:cs="Times New Roman"/>
                <w:sz w:val="16"/>
                <w:szCs w:val="16"/>
              </w:rPr>
            </w:pPr>
          </w:p>
          <w:p w14:paraId="70349DB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schemi di determinazioni a contrarre</w:t>
            </w:r>
          </w:p>
        </w:tc>
        <w:tc>
          <w:tcPr>
            <w:tcW w:w="1276" w:type="dxa"/>
          </w:tcPr>
          <w:p w14:paraId="2D92AB6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6EC56980" w14:textId="77777777" w:rsidR="00905A94" w:rsidRPr="00905A94" w:rsidRDefault="00905A94" w:rsidP="00905A94">
            <w:pPr>
              <w:spacing w:after="200" w:line="276" w:lineRule="auto"/>
              <w:rPr>
                <w:rFonts w:ascii="Garamond" w:eastAsia="Calibri" w:hAnsi="Garamond" w:cs="Times New Roman"/>
                <w:sz w:val="16"/>
                <w:szCs w:val="16"/>
              </w:rPr>
            </w:pPr>
          </w:p>
          <w:p w14:paraId="266D35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46A4C6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Responsabili Area LLPP per lavori</w:t>
            </w:r>
          </w:p>
          <w:p w14:paraId="3A6363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 per programmazione servizi e forniture</w:t>
            </w:r>
          </w:p>
        </w:tc>
        <w:tc>
          <w:tcPr>
            <w:tcW w:w="851" w:type="dxa"/>
          </w:tcPr>
          <w:p w14:paraId="11E26F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in base alla tempistica stabilita regolamento</w:t>
            </w:r>
          </w:p>
          <w:p w14:paraId="36E6F89D" w14:textId="77777777" w:rsidR="00905A94" w:rsidRPr="00905A94" w:rsidRDefault="00905A94" w:rsidP="00905A94">
            <w:pPr>
              <w:spacing w:after="200" w:line="276" w:lineRule="auto"/>
              <w:rPr>
                <w:rFonts w:ascii="Garamond" w:eastAsia="Calibri" w:hAnsi="Garamond" w:cs="Times New Roman"/>
                <w:sz w:val="16"/>
                <w:szCs w:val="16"/>
              </w:rPr>
            </w:pPr>
          </w:p>
          <w:p w14:paraId="55DC784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Redazione di atti tipo nel 2020</w:t>
            </w:r>
          </w:p>
        </w:tc>
        <w:tc>
          <w:tcPr>
            <w:tcW w:w="1984" w:type="dxa"/>
          </w:tcPr>
          <w:p w14:paraId="05FEFC1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RPC</w:t>
            </w:r>
          </w:p>
        </w:tc>
      </w:tr>
      <w:tr w:rsidR="00905A94" w:rsidRPr="00905A94" w14:paraId="4736C1BB" w14:textId="77777777" w:rsidTr="00905A94">
        <w:tc>
          <w:tcPr>
            <w:tcW w:w="880" w:type="dxa"/>
          </w:tcPr>
          <w:p w14:paraId="4828165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2.6.1</w:t>
            </w:r>
          </w:p>
          <w:p w14:paraId="44EE629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Affidamenti &lt;40.000 euro</w:t>
            </w:r>
          </w:p>
        </w:tc>
        <w:tc>
          <w:tcPr>
            <w:tcW w:w="709" w:type="dxa"/>
          </w:tcPr>
          <w:p w14:paraId="084A452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244AD4E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65D5D06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6A89AE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1D4BF640" w14:textId="77777777" w:rsidR="00905A94" w:rsidRPr="00905A94" w:rsidRDefault="00905A94" w:rsidP="00905A94">
            <w:pPr>
              <w:spacing w:after="200" w:line="276" w:lineRule="auto"/>
              <w:rPr>
                <w:rFonts w:ascii="Garamond" w:eastAsia="Calibri" w:hAnsi="Garamond" w:cs="Times New Roman"/>
                <w:sz w:val="16"/>
                <w:szCs w:val="16"/>
              </w:rPr>
            </w:pPr>
          </w:p>
          <w:p w14:paraId="0632B6AB" w14:textId="77777777" w:rsidR="00905A94" w:rsidRPr="00905A94" w:rsidRDefault="00905A94" w:rsidP="00905A94">
            <w:pPr>
              <w:spacing w:after="200" w:line="276" w:lineRule="auto"/>
              <w:rPr>
                <w:rFonts w:ascii="Garamond" w:eastAsia="Calibri" w:hAnsi="Garamond" w:cs="Times New Roman"/>
                <w:sz w:val="16"/>
                <w:szCs w:val="16"/>
              </w:rPr>
            </w:pPr>
          </w:p>
          <w:p w14:paraId="6296613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Preferire ove possibile la comparazione di più preventivi al fine di conseguire un confronto e risparmi di spesa</w:t>
            </w:r>
          </w:p>
        </w:tc>
        <w:tc>
          <w:tcPr>
            <w:tcW w:w="1701" w:type="dxa"/>
          </w:tcPr>
          <w:p w14:paraId="3E1B489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su obblighi utilizzo mercato elettronico</w:t>
            </w:r>
          </w:p>
          <w:p w14:paraId="37BC1CF3" w14:textId="77777777" w:rsidR="00905A94" w:rsidRPr="00905A94" w:rsidRDefault="00905A94" w:rsidP="00905A94">
            <w:pPr>
              <w:spacing w:after="200" w:line="276" w:lineRule="auto"/>
              <w:rPr>
                <w:rFonts w:ascii="Garamond" w:eastAsia="Calibri" w:hAnsi="Garamond" w:cs="Times New Roman"/>
                <w:sz w:val="16"/>
                <w:szCs w:val="16"/>
              </w:rPr>
            </w:pPr>
          </w:p>
          <w:p w14:paraId="46AF5F2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Divieto di artificiosi frazionamenti </w:t>
            </w:r>
          </w:p>
          <w:p w14:paraId="50E35DCC" w14:textId="77777777" w:rsidR="00905A94" w:rsidRPr="00905A94" w:rsidRDefault="00905A94" w:rsidP="00905A94">
            <w:pPr>
              <w:spacing w:after="200" w:line="276" w:lineRule="auto"/>
              <w:rPr>
                <w:rFonts w:ascii="Garamond" w:eastAsia="Calibri" w:hAnsi="Garamond" w:cs="Times New Roman"/>
                <w:sz w:val="16"/>
                <w:szCs w:val="16"/>
              </w:rPr>
            </w:pPr>
          </w:p>
          <w:p w14:paraId="3D923F2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 di regolarità amministrativa</w:t>
            </w:r>
          </w:p>
          <w:p w14:paraId="2E8D0E5D" w14:textId="77777777" w:rsidR="00905A94" w:rsidRPr="00905A94" w:rsidRDefault="00905A94" w:rsidP="00905A94">
            <w:pPr>
              <w:spacing w:after="200" w:line="276" w:lineRule="auto"/>
              <w:rPr>
                <w:rFonts w:ascii="Garamond" w:eastAsia="Calibri" w:hAnsi="Garamond" w:cs="Times New Roman"/>
                <w:sz w:val="16"/>
                <w:szCs w:val="16"/>
              </w:rPr>
            </w:pPr>
          </w:p>
          <w:p w14:paraId="746CC7C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p w14:paraId="0C39B7ED" w14:textId="77777777" w:rsidR="00905A94" w:rsidRPr="00905A94" w:rsidRDefault="00905A94" w:rsidP="00905A94">
            <w:pPr>
              <w:spacing w:after="200" w:line="276" w:lineRule="auto"/>
              <w:rPr>
                <w:rFonts w:ascii="Garamond" w:eastAsia="Calibri" w:hAnsi="Garamond" w:cs="Times New Roman"/>
                <w:sz w:val="16"/>
                <w:szCs w:val="16"/>
              </w:rPr>
            </w:pPr>
          </w:p>
          <w:p w14:paraId="1D51B8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schemi di determinazioni di affidamento</w:t>
            </w:r>
          </w:p>
          <w:p w14:paraId="6316F93E" w14:textId="77777777" w:rsidR="00905A94" w:rsidRPr="00905A94" w:rsidRDefault="00905A94" w:rsidP="00905A94">
            <w:pPr>
              <w:spacing w:after="200" w:line="276" w:lineRule="auto"/>
              <w:rPr>
                <w:rFonts w:ascii="Garamond" w:eastAsia="Calibri" w:hAnsi="Garamond" w:cs="Times New Roman"/>
                <w:sz w:val="16"/>
                <w:szCs w:val="16"/>
              </w:rPr>
            </w:pPr>
          </w:p>
          <w:p w14:paraId="0364B8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Valutazione collegiale dell’anomalia</w:t>
            </w:r>
          </w:p>
          <w:p w14:paraId="4A195FE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delle offerte. Espressa motivazione coerenza procedimento di verifica in caso di mancata</w:t>
            </w:r>
          </w:p>
          <w:p w14:paraId="4A802D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esclusione.</w:t>
            </w:r>
          </w:p>
          <w:p w14:paraId="326817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tc>
        <w:tc>
          <w:tcPr>
            <w:tcW w:w="1276" w:type="dxa"/>
          </w:tcPr>
          <w:p w14:paraId="5E6CF4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Regolarità procedure </w:t>
            </w:r>
          </w:p>
          <w:p w14:paraId="14E686A0" w14:textId="77777777" w:rsidR="00905A94" w:rsidRPr="00905A94" w:rsidRDefault="00905A94" w:rsidP="00905A94">
            <w:pPr>
              <w:spacing w:after="200" w:line="276" w:lineRule="auto"/>
              <w:rPr>
                <w:rFonts w:ascii="Garamond" w:eastAsia="Calibri" w:hAnsi="Garamond" w:cs="Times New Roman"/>
                <w:sz w:val="16"/>
                <w:szCs w:val="16"/>
              </w:rPr>
            </w:pPr>
          </w:p>
          <w:p w14:paraId="6AC7538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p w14:paraId="7BDB8295" w14:textId="77777777" w:rsidR="00905A94" w:rsidRPr="00905A94" w:rsidRDefault="00905A94" w:rsidP="00905A94">
            <w:pPr>
              <w:spacing w:after="200" w:line="276" w:lineRule="auto"/>
              <w:rPr>
                <w:rFonts w:ascii="Garamond" w:eastAsia="Calibri" w:hAnsi="Garamond" w:cs="Times New Roman"/>
                <w:sz w:val="16"/>
                <w:szCs w:val="16"/>
              </w:rPr>
            </w:pPr>
          </w:p>
          <w:p w14:paraId="2F2D7E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Risparmi di spesa</w:t>
            </w:r>
          </w:p>
        </w:tc>
        <w:tc>
          <w:tcPr>
            <w:tcW w:w="1275" w:type="dxa"/>
          </w:tcPr>
          <w:p w14:paraId="7F643F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43E5E5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in base alla tempistica stabilita regolamento</w:t>
            </w:r>
          </w:p>
          <w:p w14:paraId="6597AB20" w14:textId="77777777" w:rsidR="00905A94" w:rsidRPr="00905A94" w:rsidRDefault="00905A94" w:rsidP="00905A94">
            <w:pPr>
              <w:spacing w:after="200" w:line="276" w:lineRule="auto"/>
              <w:rPr>
                <w:rFonts w:ascii="Garamond" w:eastAsia="Calibri" w:hAnsi="Garamond" w:cs="Times New Roman"/>
                <w:sz w:val="16"/>
                <w:szCs w:val="16"/>
              </w:rPr>
            </w:pPr>
          </w:p>
          <w:p w14:paraId="068CC8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Redazione di atti tipo nel 2020</w:t>
            </w:r>
          </w:p>
        </w:tc>
        <w:tc>
          <w:tcPr>
            <w:tcW w:w="1984" w:type="dxa"/>
          </w:tcPr>
          <w:p w14:paraId="61EC744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con la tempistica regolamentare</w:t>
            </w:r>
          </w:p>
        </w:tc>
      </w:tr>
      <w:tr w:rsidR="00905A94" w:rsidRPr="00905A94" w14:paraId="192EF766" w14:textId="77777777" w:rsidTr="00905A94">
        <w:tc>
          <w:tcPr>
            <w:tcW w:w="880" w:type="dxa"/>
          </w:tcPr>
          <w:p w14:paraId="1AB304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2.6.2 Affidamenti &gt;40.000 euro procedura aperta</w:t>
            </w:r>
          </w:p>
        </w:tc>
        <w:tc>
          <w:tcPr>
            <w:tcW w:w="709" w:type="dxa"/>
          </w:tcPr>
          <w:p w14:paraId="60B77CA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7A368F6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p w14:paraId="1A282F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2BC774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701" w:type="dxa"/>
          </w:tcPr>
          <w:p w14:paraId="633782F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p w14:paraId="63A7A706" w14:textId="77777777" w:rsidR="00905A94" w:rsidRPr="00905A94" w:rsidRDefault="00905A94" w:rsidP="00905A94">
            <w:pPr>
              <w:spacing w:after="200" w:line="276" w:lineRule="auto"/>
              <w:rPr>
                <w:rFonts w:ascii="Garamond" w:eastAsia="Calibri" w:hAnsi="Garamond" w:cs="Times New Roman"/>
                <w:sz w:val="16"/>
                <w:szCs w:val="16"/>
              </w:rPr>
            </w:pPr>
          </w:p>
          <w:p w14:paraId="31BF8FF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schemi di determinazioni di affidamento</w:t>
            </w:r>
          </w:p>
          <w:p w14:paraId="1D0290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Valutazione collegiale dell’anomalia</w:t>
            </w:r>
          </w:p>
          <w:p w14:paraId="067730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delle offerte. Espressa motivazione coerenza procedimento di verifica in caso di mancata</w:t>
            </w:r>
          </w:p>
          <w:p w14:paraId="259BAE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esclusione.</w:t>
            </w:r>
          </w:p>
        </w:tc>
        <w:tc>
          <w:tcPr>
            <w:tcW w:w="1276" w:type="dxa"/>
          </w:tcPr>
          <w:p w14:paraId="608871B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6D7E8D82" w14:textId="77777777" w:rsidR="00905A94" w:rsidRPr="00905A94" w:rsidRDefault="00905A94" w:rsidP="00905A94">
            <w:pPr>
              <w:spacing w:after="200" w:line="276" w:lineRule="auto"/>
              <w:rPr>
                <w:rFonts w:ascii="Garamond" w:eastAsia="Calibri" w:hAnsi="Garamond" w:cs="Times New Roman"/>
                <w:sz w:val="16"/>
                <w:szCs w:val="16"/>
              </w:rPr>
            </w:pPr>
          </w:p>
          <w:p w14:paraId="2B0797E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5D5A830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746294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in base alla tempistica stabilita regolamento</w:t>
            </w:r>
          </w:p>
        </w:tc>
        <w:tc>
          <w:tcPr>
            <w:tcW w:w="1984" w:type="dxa"/>
          </w:tcPr>
          <w:p w14:paraId="04ED284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con la tempistica regolamentare</w:t>
            </w:r>
          </w:p>
        </w:tc>
      </w:tr>
      <w:tr w:rsidR="00905A94" w:rsidRPr="00905A94" w14:paraId="5AE78E72" w14:textId="77777777" w:rsidTr="00905A94">
        <w:tc>
          <w:tcPr>
            <w:tcW w:w="880" w:type="dxa"/>
          </w:tcPr>
          <w:p w14:paraId="39D5C2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2.6.3</w:t>
            </w:r>
          </w:p>
        </w:tc>
        <w:tc>
          <w:tcPr>
            <w:tcW w:w="709" w:type="dxa"/>
          </w:tcPr>
          <w:p w14:paraId="5883FB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5A61613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p w14:paraId="64DC3D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03D7B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701" w:type="dxa"/>
          </w:tcPr>
          <w:p w14:paraId="01C197B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costante sezione bandi e contratti su A.T.</w:t>
            </w:r>
          </w:p>
          <w:p w14:paraId="7AE64A60" w14:textId="77777777" w:rsidR="00905A94" w:rsidRPr="00905A94" w:rsidRDefault="00905A94" w:rsidP="00905A94">
            <w:pPr>
              <w:spacing w:after="200" w:line="276" w:lineRule="auto"/>
              <w:rPr>
                <w:rFonts w:ascii="Garamond" w:eastAsia="Calibri" w:hAnsi="Garamond" w:cs="Times New Roman"/>
                <w:sz w:val="16"/>
                <w:szCs w:val="16"/>
              </w:rPr>
            </w:pPr>
          </w:p>
          <w:p w14:paraId="6FC051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schemi di determinazioni di affidamento</w:t>
            </w:r>
          </w:p>
        </w:tc>
        <w:tc>
          <w:tcPr>
            <w:tcW w:w="1276" w:type="dxa"/>
          </w:tcPr>
          <w:p w14:paraId="4007036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procedure </w:t>
            </w:r>
          </w:p>
          <w:p w14:paraId="681AF98F" w14:textId="77777777" w:rsidR="00905A94" w:rsidRPr="00905A94" w:rsidRDefault="00905A94" w:rsidP="00905A94">
            <w:pPr>
              <w:spacing w:after="200" w:line="276" w:lineRule="auto"/>
              <w:rPr>
                <w:rFonts w:ascii="Garamond" w:eastAsia="Calibri" w:hAnsi="Garamond" w:cs="Times New Roman"/>
                <w:sz w:val="16"/>
                <w:szCs w:val="16"/>
              </w:rPr>
            </w:pPr>
          </w:p>
          <w:p w14:paraId="6DE4CD0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contenziosi</w:t>
            </w:r>
          </w:p>
        </w:tc>
        <w:tc>
          <w:tcPr>
            <w:tcW w:w="1275" w:type="dxa"/>
          </w:tcPr>
          <w:p w14:paraId="7D9B26F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4433ABD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in base alla tempistica stabilita regolamento</w:t>
            </w:r>
          </w:p>
        </w:tc>
        <w:tc>
          <w:tcPr>
            <w:tcW w:w="1984" w:type="dxa"/>
          </w:tcPr>
          <w:p w14:paraId="0D5397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con la tempistica regolamentare</w:t>
            </w:r>
          </w:p>
        </w:tc>
      </w:tr>
      <w:tr w:rsidR="00905A94" w:rsidRPr="00905A94" w14:paraId="132EF580" w14:textId="77777777" w:rsidTr="00905A94">
        <w:tc>
          <w:tcPr>
            <w:tcW w:w="880" w:type="dxa"/>
          </w:tcPr>
          <w:p w14:paraId="005084C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2.7</w:t>
            </w:r>
          </w:p>
        </w:tc>
        <w:tc>
          <w:tcPr>
            <w:tcW w:w="709" w:type="dxa"/>
          </w:tcPr>
          <w:p w14:paraId="2C03A11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2246AE9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tc>
        <w:tc>
          <w:tcPr>
            <w:tcW w:w="1701" w:type="dxa"/>
          </w:tcPr>
          <w:p w14:paraId="0CA3CB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Trasmissione al RPC di copia distinta spese a carico delle imprese</w:t>
            </w:r>
          </w:p>
          <w:p w14:paraId="02B11AB9" w14:textId="77777777" w:rsidR="00905A94" w:rsidRPr="00905A94" w:rsidRDefault="00905A94" w:rsidP="00905A94">
            <w:pPr>
              <w:spacing w:after="200" w:line="276" w:lineRule="auto"/>
              <w:rPr>
                <w:rFonts w:ascii="Garamond" w:eastAsia="Calibri" w:hAnsi="Garamond" w:cs="Times New Roman"/>
                <w:sz w:val="16"/>
                <w:szCs w:val="16"/>
              </w:rPr>
            </w:pPr>
          </w:p>
          <w:p w14:paraId="5F5AE7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Sottoposizione schema di contratto all’ufficiale rogante entro congruo termine al fine di consentire le opportune verifiche ed eventuali integrazioni</w:t>
            </w:r>
          </w:p>
          <w:p w14:paraId="3D79819A" w14:textId="77777777" w:rsidR="00905A94" w:rsidRPr="00905A94" w:rsidRDefault="00905A94" w:rsidP="00905A94">
            <w:pPr>
              <w:spacing w:after="200" w:line="276" w:lineRule="auto"/>
              <w:rPr>
                <w:rFonts w:ascii="Garamond" w:eastAsia="Calibri" w:hAnsi="Garamond" w:cs="Times New Roman"/>
                <w:sz w:val="16"/>
                <w:szCs w:val="16"/>
              </w:rPr>
            </w:pPr>
          </w:p>
          <w:p w14:paraId="796DBB0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garanzie</w:t>
            </w:r>
          </w:p>
          <w:p w14:paraId="01ADADDB" w14:textId="77777777" w:rsidR="00905A94" w:rsidRPr="00905A94" w:rsidRDefault="00905A94" w:rsidP="00905A94">
            <w:pPr>
              <w:spacing w:after="200" w:line="276" w:lineRule="auto"/>
              <w:rPr>
                <w:rFonts w:ascii="Garamond" w:eastAsia="Calibri" w:hAnsi="Garamond" w:cs="Times New Roman"/>
                <w:sz w:val="16"/>
                <w:szCs w:val="16"/>
              </w:rPr>
            </w:pPr>
          </w:p>
          <w:p w14:paraId="7EF34CA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Tracciabilità dei versamenti e consegna copia all’ufficiale rogante</w:t>
            </w:r>
          </w:p>
          <w:p w14:paraId="56D06EF2" w14:textId="77777777" w:rsidR="00905A94" w:rsidRPr="00905A94" w:rsidRDefault="00905A94" w:rsidP="00905A94">
            <w:pPr>
              <w:spacing w:after="200" w:line="276" w:lineRule="auto"/>
              <w:rPr>
                <w:rFonts w:ascii="Garamond" w:eastAsia="Calibri" w:hAnsi="Garamond" w:cs="Times New Roman"/>
                <w:sz w:val="16"/>
                <w:szCs w:val="16"/>
              </w:rPr>
            </w:pPr>
          </w:p>
          <w:p w14:paraId="153D27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Assunzione specifici atti di impegno per effettuazione registrazione e adempimenti presso i registri immobiliari</w:t>
            </w:r>
          </w:p>
          <w:p w14:paraId="661CC2E6" w14:textId="77777777" w:rsidR="00905A94" w:rsidRPr="00905A94" w:rsidRDefault="00905A94" w:rsidP="00905A94">
            <w:pPr>
              <w:spacing w:after="200" w:line="276" w:lineRule="auto"/>
              <w:rPr>
                <w:rFonts w:ascii="Garamond" w:eastAsia="Calibri" w:hAnsi="Garamond" w:cs="Times New Roman"/>
                <w:sz w:val="16"/>
                <w:szCs w:val="16"/>
              </w:rPr>
            </w:pPr>
          </w:p>
          <w:p w14:paraId="786DEB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Trasmissione copia di tutte le scritture private al RPC</w:t>
            </w:r>
          </w:p>
        </w:tc>
        <w:tc>
          <w:tcPr>
            <w:tcW w:w="1276" w:type="dxa"/>
          </w:tcPr>
          <w:p w14:paraId="2BFA7B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Regolarità procedure</w:t>
            </w:r>
          </w:p>
        </w:tc>
        <w:tc>
          <w:tcPr>
            <w:tcW w:w="1275" w:type="dxa"/>
          </w:tcPr>
          <w:p w14:paraId="4360811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684533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RPC </w:t>
            </w:r>
          </w:p>
        </w:tc>
        <w:tc>
          <w:tcPr>
            <w:tcW w:w="1984" w:type="dxa"/>
          </w:tcPr>
          <w:p w14:paraId="41E5425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Specifiche disposizioni da impartire nel 2020 da parte del RPC</w:t>
            </w:r>
          </w:p>
        </w:tc>
      </w:tr>
      <w:tr w:rsidR="00905A94" w:rsidRPr="00905A94" w14:paraId="7449F15C" w14:textId="77777777" w:rsidTr="00905A94">
        <w:tc>
          <w:tcPr>
            <w:tcW w:w="880" w:type="dxa"/>
          </w:tcPr>
          <w:p w14:paraId="0B8CE69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2.8</w:t>
            </w:r>
          </w:p>
        </w:tc>
        <w:tc>
          <w:tcPr>
            <w:tcW w:w="709" w:type="dxa"/>
          </w:tcPr>
          <w:p w14:paraId="37765C4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52BF2FE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w:t>
            </w:r>
          </w:p>
          <w:p w14:paraId="0B9E043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701" w:type="dxa"/>
          </w:tcPr>
          <w:p w14:paraId="481494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Relazione del RUP in ordine alla</w:t>
            </w:r>
          </w:p>
          <w:p w14:paraId="589239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legittimità della variante ( congruità dei costi, tempi di esecuzione aggiuntivi, modifiche delle condizioni contrattuali).</w:t>
            </w:r>
          </w:p>
          <w:p w14:paraId="7CC65A12" w14:textId="77777777" w:rsidR="00905A94" w:rsidRPr="00905A94" w:rsidRDefault="00905A94" w:rsidP="00905A94">
            <w:pPr>
              <w:spacing w:after="200" w:line="276" w:lineRule="auto"/>
              <w:rPr>
                <w:rFonts w:ascii="Garamond" w:eastAsia="Calibri" w:hAnsi="Garamond" w:cs="Times New Roman"/>
                <w:sz w:val="16"/>
                <w:szCs w:val="16"/>
              </w:rPr>
            </w:pPr>
          </w:p>
          <w:p w14:paraId="607A5E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Assolvimento dell’obbligo di trasmissione varianti all’ANAC. </w:t>
            </w:r>
          </w:p>
          <w:p w14:paraId="517D89F2" w14:textId="77777777" w:rsidR="00905A94" w:rsidRPr="00905A94" w:rsidRDefault="00905A94" w:rsidP="00905A94">
            <w:pPr>
              <w:spacing w:after="200" w:line="276" w:lineRule="auto"/>
              <w:rPr>
                <w:rFonts w:ascii="Garamond" w:eastAsia="Calibri" w:hAnsi="Garamond" w:cs="Times New Roman"/>
                <w:sz w:val="16"/>
                <w:szCs w:val="16"/>
              </w:rPr>
            </w:pPr>
          </w:p>
        </w:tc>
        <w:tc>
          <w:tcPr>
            <w:tcW w:w="1276" w:type="dxa"/>
          </w:tcPr>
          <w:p w14:paraId="5821EF9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procedute</w:t>
            </w:r>
          </w:p>
        </w:tc>
        <w:tc>
          <w:tcPr>
            <w:tcW w:w="1275" w:type="dxa"/>
          </w:tcPr>
          <w:p w14:paraId="28F061A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28DFCEB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RPR</w:t>
            </w:r>
          </w:p>
        </w:tc>
        <w:tc>
          <w:tcPr>
            <w:tcW w:w="1984" w:type="dxa"/>
          </w:tcPr>
          <w:p w14:paraId="2D0A04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Monitoraggio annuale delle varianti</w:t>
            </w:r>
          </w:p>
        </w:tc>
      </w:tr>
      <w:tr w:rsidR="00905A94" w:rsidRPr="00905A94" w14:paraId="25A03A32" w14:textId="77777777" w:rsidTr="00905A94">
        <w:tc>
          <w:tcPr>
            <w:tcW w:w="880" w:type="dxa"/>
          </w:tcPr>
          <w:p w14:paraId="53BD4EA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2.9</w:t>
            </w:r>
          </w:p>
        </w:tc>
        <w:tc>
          <w:tcPr>
            <w:tcW w:w="709" w:type="dxa"/>
          </w:tcPr>
          <w:p w14:paraId="2080579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76ACB7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Standardizazione</w:t>
            </w:r>
          </w:p>
          <w:p w14:paraId="5B1A211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701" w:type="dxa"/>
          </w:tcPr>
          <w:p w14:paraId="14758A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Adozione modalità organizzative e gestionali attraverso le quali garantire il controllo effettivo sull’esecuzione delle prestazioni ai sensi dell’art  31, comma 12, del codice dei contratti previa predeterminazione dei criteri e delle modalità (Si consiglia di utilizzare la modulistica approntata dall’OIV e già trasmessa ai responsabili) </w:t>
            </w:r>
          </w:p>
          <w:p w14:paraId="7C4EAA49" w14:textId="77777777" w:rsidR="00905A94" w:rsidRPr="00905A94" w:rsidRDefault="00905A94" w:rsidP="00905A94">
            <w:pPr>
              <w:spacing w:after="200" w:line="276" w:lineRule="auto"/>
              <w:rPr>
                <w:rFonts w:ascii="Garamond" w:eastAsia="Calibri" w:hAnsi="Garamond" w:cs="Times New Roman"/>
                <w:sz w:val="16"/>
                <w:szCs w:val="16"/>
              </w:rPr>
            </w:pPr>
          </w:p>
          <w:p w14:paraId="70E79A4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Relazione periodica al RPC e all’OIV sullo </w:t>
            </w:r>
            <w:r w:rsidRPr="00905A94">
              <w:rPr>
                <w:rFonts w:ascii="Garamond" w:eastAsia="Calibri" w:hAnsi="Garamond" w:cs="Times New Roman"/>
                <w:sz w:val="16"/>
                <w:szCs w:val="16"/>
              </w:rPr>
              <w:lastRenderedPageBreak/>
              <w:t>svolgimento delle verifiche e  sull’esito delle stesse, di cui si terrà conto in sede di valutazione delle performance</w:t>
            </w:r>
          </w:p>
          <w:p w14:paraId="00171F1E" w14:textId="77777777" w:rsidR="00905A94" w:rsidRPr="00905A94" w:rsidRDefault="00905A94" w:rsidP="00905A94">
            <w:pPr>
              <w:spacing w:after="200" w:line="276" w:lineRule="auto"/>
              <w:rPr>
                <w:rFonts w:ascii="Garamond" w:eastAsia="Calibri" w:hAnsi="Garamond" w:cs="Times New Roman"/>
                <w:sz w:val="16"/>
                <w:szCs w:val="16"/>
              </w:rPr>
            </w:pPr>
          </w:p>
          <w:p w14:paraId="12117CB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contratti di subappalto</w:t>
            </w:r>
          </w:p>
        </w:tc>
        <w:tc>
          <w:tcPr>
            <w:tcW w:w="1276" w:type="dxa"/>
          </w:tcPr>
          <w:p w14:paraId="43EA68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Regolarità procedute</w:t>
            </w:r>
          </w:p>
        </w:tc>
        <w:tc>
          <w:tcPr>
            <w:tcW w:w="1275" w:type="dxa"/>
          </w:tcPr>
          <w:p w14:paraId="12C62C3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579A1A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RPCT</w:t>
            </w:r>
          </w:p>
        </w:tc>
        <w:tc>
          <w:tcPr>
            <w:tcW w:w="1984" w:type="dxa"/>
          </w:tcPr>
          <w:p w14:paraId="4E015ED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annuale </w:t>
            </w:r>
          </w:p>
        </w:tc>
      </w:tr>
      <w:tr w:rsidR="00905A94" w:rsidRPr="00905A94" w14:paraId="3D511C3F" w14:textId="77777777" w:rsidTr="00905A94">
        <w:tc>
          <w:tcPr>
            <w:tcW w:w="880" w:type="dxa"/>
          </w:tcPr>
          <w:p w14:paraId="0EE54C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2.10</w:t>
            </w:r>
          </w:p>
        </w:tc>
        <w:tc>
          <w:tcPr>
            <w:tcW w:w="709" w:type="dxa"/>
          </w:tcPr>
          <w:p w14:paraId="0DBC8C9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156AC96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p w14:paraId="3CBD96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03D4F3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701" w:type="dxa"/>
          </w:tcPr>
          <w:p w14:paraId="5B15A3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Adozione immediata dei provvedimenti di escussione delle garanzie e della proposta motivata di rescissione o risoluzione </w:t>
            </w:r>
          </w:p>
        </w:tc>
        <w:tc>
          <w:tcPr>
            <w:tcW w:w="1276" w:type="dxa"/>
          </w:tcPr>
          <w:p w14:paraId="682EB5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Assenza contenziosi </w:t>
            </w:r>
          </w:p>
          <w:p w14:paraId="6307118D" w14:textId="77777777" w:rsidR="00905A94" w:rsidRPr="00905A94" w:rsidRDefault="00905A94" w:rsidP="00905A94">
            <w:pPr>
              <w:spacing w:after="200" w:line="276" w:lineRule="auto"/>
              <w:rPr>
                <w:rFonts w:ascii="Garamond" w:eastAsia="Calibri" w:hAnsi="Garamond" w:cs="Times New Roman"/>
                <w:sz w:val="16"/>
                <w:szCs w:val="16"/>
              </w:rPr>
            </w:pPr>
          </w:p>
          <w:p w14:paraId="21394C1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Affidamento immediato ad altro operatore</w:t>
            </w:r>
          </w:p>
        </w:tc>
        <w:tc>
          <w:tcPr>
            <w:tcW w:w="1275" w:type="dxa"/>
          </w:tcPr>
          <w:p w14:paraId="2E29614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0485C6D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w:t>
            </w:r>
          </w:p>
        </w:tc>
        <w:tc>
          <w:tcPr>
            <w:tcW w:w="1984" w:type="dxa"/>
          </w:tcPr>
          <w:p w14:paraId="1B2A357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Monitoraggio annuale</w:t>
            </w:r>
          </w:p>
        </w:tc>
      </w:tr>
      <w:tr w:rsidR="00905A94" w:rsidRPr="00905A94" w14:paraId="523CC624" w14:textId="77777777" w:rsidTr="00905A94">
        <w:tc>
          <w:tcPr>
            <w:tcW w:w="880" w:type="dxa"/>
          </w:tcPr>
          <w:p w14:paraId="6BB581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2.11</w:t>
            </w:r>
          </w:p>
        </w:tc>
        <w:tc>
          <w:tcPr>
            <w:tcW w:w="709" w:type="dxa"/>
          </w:tcPr>
          <w:p w14:paraId="2D41FC1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47" w:type="dxa"/>
          </w:tcPr>
          <w:p w14:paraId="57714EE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p w14:paraId="30EBFA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80868F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701" w:type="dxa"/>
          </w:tcPr>
          <w:p w14:paraId="25AEC5C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Rispetto termini per collaudi e certificazioni di regolare esecuzione</w:t>
            </w:r>
          </w:p>
        </w:tc>
        <w:tc>
          <w:tcPr>
            <w:tcW w:w="1276" w:type="dxa"/>
          </w:tcPr>
          <w:p w14:paraId="3CE5860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Regolare conclusione procedure</w:t>
            </w:r>
          </w:p>
          <w:p w14:paraId="4C52CF1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Assenza contenziosi </w:t>
            </w:r>
          </w:p>
        </w:tc>
        <w:tc>
          <w:tcPr>
            <w:tcW w:w="1275" w:type="dxa"/>
          </w:tcPr>
          <w:p w14:paraId="1FDFB9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851" w:type="dxa"/>
          </w:tcPr>
          <w:p w14:paraId="64E74DB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successivi</w:t>
            </w:r>
          </w:p>
        </w:tc>
        <w:tc>
          <w:tcPr>
            <w:tcW w:w="1984" w:type="dxa"/>
          </w:tcPr>
          <w:p w14:paraId="189CCB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Monitoraggio annuale</w:t>
            </w:r>
          </w:p>
        </w:tc>
      </w:tr>
    </w:tbl>
    <w:p w14:paraId="008A271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AREA GENERALE 3 </w:t>
      </w:r>
      <w:r w:rsidRPr="00905A94">
        <w:rPr>
          <w:rFonts w:ascii="Garamond" w:eastAsia="Calibri" w:hAnsi="Garamond" w:cs="Times New Roman"/>
          <w:b/>
          <w:sz w:val="16"/>
          <w:szCs w:val="16"/>
        </w:rPr>
        <w:tab/>
        <w:t xml:space="preserve">PROVVEDIMENTI AMPLIATIVI DELLA SFERA GIURIDICA DEI DESTINATARI CON EFFETTO ECONOMICO DIRETTO ED IMMEDIATO PER IL DESTINATARIO </w:t>
      </w:r>
    </w:p>
    <w:tbl>
      <w:tblPr>
        <w:tblStyle w:val="Grigliatabella6"/>
        <w:tblW w:w="9527" w:type="dxa"/>
        <w:tblInd w:w="-176" w:type="dxa"/>
        <w:tblLayout w:type="fixed"/>
        <w:tblLook w:val="04A0" w:firstRow="1" w:lastRow="0" w:firstColumn="1" w:lastColumn="0" w:noHBand="0" w:noVBand="1"/>
      </w:tblPr>
      <w:tblGrid>
        <w:gridCol w:w="710"/>
        <w:gridCol w:w="879"/>
        <w:gridCol w:w="1213"/>
        <w:gridCol w:w="1338"/>
        <w:gridCol w:w="1217"/>
        <w:gridCol w:w="1051"/>
        <w:gridCol w:w="1276"/>
        <w:gridCol w:w="1843"/>
      </w:tblGrid>
      <w:tr w:rsidR="00905A94" w:rsidRPr="00905A94" w14:paraId="100955FA" w14:textId="77777777" w:rsidTr="00905A94">
        <w:tc>
          <w:tcPr>
            <w:tcW w:w="710" w:type="dxa"/>
            <w:shd w:val="clear" w:color="auto" w:fill="FF0000"/>
          </w:tcPr>
          <w:p w14:paraId="4F09CF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879" w:type="dxa"/>
            <w:shd w:val="clear" w:color="auto" w:fill="FF0000"/>
          </w:tcPr>
          <w:p w14:paraId="465C0CE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1213" w:type="dxa"/>
            <w:shd w:val="clear" w:color="auto" w:fill="FF0000"/>
          </w:tcPr>
          <w:p w14:paraId="54684F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338" w:type="dxa"/>
            <w:shd w:val="clear" w:color="auto" w:fill="FF0000"/>
          </w:tcPr>
          <w:p w14:paraId="40CBB4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217" w:type="dxa"/>
            <w:shd w:val="clear" w:color="auto" w:fill="FF0000"/>
          </w:tcPr>
          <w:p w14:paraId="61EB05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1051" w:type="dxa"/>
            <w:shd w:val="clear" w:color="auto" w:fill="FF0000"/>
          </w:tcPr>
          <w:p w14:paraId="1030BE2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276" w:type="dxa"/>
            <w:shd w:val="clear" w:color="auto" w:fill="FF0000"/>
          </w:tcPr>
          <w:p w14:paraId="38FC692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843" w:type="dxa"/>
            <w:shd w:val="clear" w:color="auto" w:fill="FF0000"/>
          </w:tcPr>
          <w:p w14:paraId="465A44A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15454E63" w14:textId="77777777" w:rsidTr="00905A94">
        <w:trPr>
          <w:trHeight w:val="270"/>
        </w:trPr>
        <w:tc>
          <w:tcPr>
            <w:tcW w:w="710" w:type="dxa"/>
          </w:tcPr>
          <w:p w14:paraId="513402F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3.1</w:t>
            </w:r>
          </w:p>
        </w:tc>
        <w:tc>
          <w:tcPr>
            <w:tcW w:w="879" w:type="dxa"/>
          </w:tcPr>
          <w:p w14:paraId="536322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1213" w:type="dxa"/>
          </w:tcPr>
          <w:p w14:paraId="1D349D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06920D9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C1FB9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582737BF" w14:textId="77777777" w:rsidR="00905A94" w:rsidRPr="00905A94" w:rsidRDefault="00905A94" w:rsidP="00905A94">
            <w:pPr>
              <w:spacing w:after="200" w:line="276" w:lineRule="auto"/>
              <w:rPr>
                <w:rFonts w:ascii="Garamond" w:eastAsia="Calibri" w:hAnsi="Garamond" w:cs="Times New Roman"/>
                <w:sz w:val="16"/>
                <w:szCs w:val="16"/>
              </w:rPr>
            </w:pPr>
          </w:p>
          <w:p w14:paraId="7392918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58E5942D"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7A725B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 istituti e/o diffusione note informative e modulistica nel sito web</w:t>
            </w:r>
          </w:p>
          <w:p w14:paraId="10362FE3" w14:textId="77777777" w:rsidR="00905A94" w:rsidRPr="00905A94" w:rsidRDefault="00905A94" w:rsidP="00905A94">
            <w:pPr>
              <w:spacing w:after="200" w:line="276" w:lineRule="auto"/>
              <w:rPr>
                <w:rFonts w:ascii="Garamond" w:eastAsia="Calibri" w:hAnsi="Garamond" w:cs="Times New Roman"/>
                <w:sz w:val="16"/>
                <w:szCs w:val="16"/>
              </w:rPr>
            </w:pPr>
          </w:p>
          <w:p w14:paraId="09D7E3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confronti tra operatori dell’area sociale </w:t>
            </w:r>
          </w:p>
          <w:p w14:paraId="3A34A752" w14:textId="77777777" w:rsidR="00905A94" w:rsidRPr="00905A94" w:rsidRDefault="00905A94" w:rsidP="00905A94">
            <w:pPr>
              <w:spacing w:after="200" w:line="276" w:lineRule="auto"/>
              <w:rPr>
                <w:rFonts w:ascii="Garamond" w:eastAsia="Calibri" w:hAnsi="Garamond" w:cs="Times New Roman"/>
                <w:sz w:val="16"/>
                <w:szCs w:val="16"/>
              </w:rPr>
            </w:pPr>
          </w:p>
          <w:p w14:paraId="1103D5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217" w:type="dxa"/>
          </w:tcPr>
          <w:p w14:paraId="5B28FC0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Efficacia delle azioni intraprese</w:t>
            </w:r>
          </w:p>
          <w:p w14:paraId="4E588801" w14:textId="77777777" w:rsidR="00905A94" w:rsidRPr="00905A94" w:rsidRDefault="00905A94" w:rsidP="00905A94">
            <w:pPr>
              <w:spacing w:after="200" w:line="276" w:lineRule="auto"/>
              <w:rPr>
                <w:rFonts w:ascii="Garamond" w:eastAsia="Calibri" w:hAnsi="Garamond" w:cs="Times New Roman"/>
                <w:sz w:val="16"/>
                <w:szCs w:val="16"/>
              </w:rPr>
            </w:pPr>
          </w:p>
          <w:p w14:paraId="35667FC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Mitigazione disagi</w:t>
            </w:r>
          </w:p>
        </w:tc>
        <w:tc>
          <w:tcPr>
            <w:tcW w:w="1051" w:type="dxa"/>
          </w:tcPr>
          <w:p w14:paraId="3841DBD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Sociale</w:t>
            </w:r>
          </w:p>
        </w:tc>
        <w:tc>
          <w:tcPr>
            <w:tcW w:w="1276" w:type="dxa"/>
          </w:tcPr>
          <w:p w14:paraId="519B0D4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 base alla normativa di riferimento </w:t>
            </w:r>
          </w:p>
        </w:tc>
        <w:tc>
          <w:tcPr>
            <w:tcW w:w="1843" w:type="dxa"/>
          </w:tcPr>
          <w:p w14:paraId="445894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35AC0536" w14:textId="77777777" w:rsidTr="00905A94">
        <w:tc>
          <w:tcPr>
            <w:tcW w:w="710" w:type="dxa"/>
          </w:tcPr>
          <w:p w14:paraId="1EDCF0A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3.2</w:t>
            </w:r>
          </w:p>
        </w:tc>
        <w:tc>
          <w:tcPr>
            <w:tcW w:w="879" w:type="dxa"/>
          </w:tcPr>
          <w:p w14:paraId="1D09E5F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13" w:type="dxa"/>
          </w:tcPr>
          <w:p w14:paraId="1FC88C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6BC0EF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3AEAF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regolamentazione;</w:t>
            </w:r>
          </w:p>
          <w:p w14:paraId="3F9BE92D" w14:textId="77777777" w:rsidR="00905A94" w:rsidRPr="00905A94" w:rsidRDefault="00905A94" w:rsidP="00905A94">
            <w:pPr>
              <w:spacing w:after="200" w:line="276" w:lineRule="auto"/>
              <w:rPr>
                <w:rFonts w:ascii="Garamond" w:eastAsia="Calibri" w:hAnsi="Garamond" w:cs="Times New Roman"/>
                <w:sz w:val="16"/>
                <w:szCs w:val="16"/>
              </w:rPr>
            </w:pPr>
          </w:p>
          <w:p w14:paraId="5B4D2D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3ADE26E1"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7786683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aggiornamento regolamento contenente i criteri generali e </w:t>
            </w:r>
            <w:r w:rsidRPr="00905A94">
              <w:rPr>
                <w:rFonts w:ascii="Garamond" w:eastAsia="Calibri" w:hAnsi="Garamond" w:cs="Times New Roman"/>
                <w:sz w:val="16"/>
                <w:szCs w:val="16"/>
              </w:rPr>
              <w:lastRenderedPageBreak/>
              <w:t>pubblicazione su AT</w:t>
            </w:r>
          </w:p>
          <w:p w14:paraId="7A581390" w14:textId="77777777" w:rsidR="00905A94" w:rsidRPr="00905A94" w:rsidRDefault="00905A94" w:rsidP="00905A94">
            <w:pPr>
              <w:spacing w:after="200" w:line="276" w:lineRule="auto"/>
              <w:rPr>
                <w:rFonts w:ascii="Garamond" w:eastAsia="Calibri" w:hAnsi="Garamond" w:cs="Times New Roman"/>
                <w:sz w:val="16"/>
                <w:szCs w:val="16"/>
              </w:rPr>
            </w:pPr>
          </w:p>
          <w:p w14:paraId="1FF36D9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riduzione dei margini di discrezionalità</w:t>
            </w:r>
          </w:p>
          <w:p w14:paraId="58BFA0C1" w14:textId="77777777" w:rsidR="00905A94" w:rsidRPr="00905A94" w:rsidRDefault="00905A94" w:rsidP="00905A94">
            <w:pPr>
              <w:spacing w:after="200" w:line="276" w:lineRule="auto"/>
              <w:rPr>
                <w:rFonts w:ascii="Garamond" w:eastAsia="Calibri" w:hAnsi="Garamond" w:cs="Times New Roman"/>
                <w:sz w:val="16"/>
                <w:szCs w:val="16"/>
              </w:rPr>
            </w:pPr>
          </w:p>
          <w:p w14:paraId="4A86EBB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acquisizione relazioni mirate su ogni intervento da conservare agli atti</w:t>
            </w:r>
          </w:p>
          <w:p w14:paraId="350DE95B" w14:textId="77777777" w:rsidR="00905A94" w:rsidRPr="00905A94" w:rsidRDefault="00905A94" w:rsidP="00905A94">
            <w:pPr>
              <w:spacing w:after="200" w:line="276" w:lineRule="auto"/>
              <w:rPr>
                <w:rFonts w:ascii="Garamond" w:eastAsia="Calibri" w:hAnsi="Garamond" w:cs="Times New Roman"/>
                <w:sz w:val="16"/>
                <w:szCs w:val="16"/>
              </w:rPr>
            </w:pPr>
          </w:p>
          <w:p w14:paraId="71BE170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pubblicazione procedimenti in AT completi di tutti i dati e informazioni previsti dalla normativa</w:t>
            </w:r>
          </w:p>
        </w:tc>
        <w:tc>
          <w:tcPr>
            <w:tcW w:w="1217" w:type="dxa"/>
          </w:tcPr>
          <w:p w14:paraId="248678F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Efficacia delle azioni intraprese</w:t>
            </w:r>
          </w:p>
          <w:p w14:paraId="55DBFE63" w14:textId="77777777" w:rsidR="00905A94" w:rsidRPr="00905A94" w:rsidRDefault="00905A94" w:rsidP="00905A94">
            <w:pPr>
              <w:spacing w:after="200" w:line="276" w:lineRule="auto"/>
              <w:rPr>
                <w:rFonts w:ascii="Garamond" w:eastAsia="Calibri" w:hAnsi="Garamond" w:cs="Times New Roman"/>
                <w:sz w:val="16"/>
                <w:szCs w:val="16"/>
              </w:rPr>
            </w:pPr>
          </w:p>
          <w:p w14:paraId="73BB07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Mitigazione disagi</w:t>
            </w:r>
          </w:p>
        </w:tc>
        <w:tc>
          <w:tcPr>
            <w:tcW w:w="1051" w:type="dxa"/>
          </w:tcPr>
          <w:p w14:paraId="691DF2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Responsabile Area Sociale</w:t>
            </w:r>
          </w:p>
        </w:tc>
        <w:tc>
          <w:tcPr>
            <w:tcW w:w="1276" w:type="dxa"/>
          </w:tcPr>
          <w:p w14:paraId="3CFAA9C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criteri e regolamento nel 2020</w:t>
            </w:r>
          </w:p>
          <w:p w14:paraId="7750188C" w14:textId="77777777" w:rsidR="00905A94" w:rsidRPr="00905A94" w:rsidRDefault="00905A94" w:rsidP="00905A94">
            <w:pPr>
              <w:spacing w:after="200" w:line="276" w:lineRule="auto"/>
              <w:rPr>
                <w:rFonts w:ascii="Garamond" w:eastAsia="Calibri" w:hAnsi="Garamond" w:cs="Times New Roman"/>
                <w:sz w:val="16"/>
                <w:szCs w:val="16"/>
              </w:rPr>
            </w:pPr>
          </w:p>
          <w:p w14:paraId="56CAAA38" w14:textId="77777777" w:rsidR="00905A94" w:rsidRPr="00905A94" w:rsidRDefault="00905A94" w:rsidP="00905A94">
            <w:pPr>
              <w:spacing w:after="200" w:line="276" w:lineRule="auto"/>
              <w:rPr>
                <w:rFonts w:ascii="Garamond" w:eastAsia="Calibri" w:hAnsi="Garamond" w:cs="Times New Roman"/>
                <w:sz w:val="16"/>
                <w:szCs w:val="16"/>
              </w:rPr>
            </w:pPr>
          </w:p>
        </w:tc>
        <w:tc>
          <w:tcPr>
            <w:tcW w:w="1843" w:type="dxa"/>
          </w:tcPr>
          <w:p w14:paraId="37F10D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annuale</w:t>
            </w:r>
          </w:p>
        </w:tc>
      </w:tr>
      <w:tr w:rsidR="00905A94" w:rsidRPr="00905A94" w14:paraId="0558ED0A" w14:textId="77777777" w:rsidTr="00905A94">
        <w:tc>
          <w:tcPr>
            <w:tcW w:w="710" w:type="dxa"/>
          </w:tcPr>
          <w:p w14:paraId="2350ACE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3.3</w:t>
            </w:r>
          </w:p>
        </w:tc>
        <w:tc>
          <w:tcPr>
            <w:tcW w:w="879" w:type="dxa"/>
          </w:tcPr>
          <w:p w14:paraId="6904F96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13" w:type="dxa"/>
          </w:tcPr>
          <w:p w14:paraId="7EE17B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2B4135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FADD8F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B68A244" w14:textId="77777777" w:rsidR="00905A94" w:rsidRPr="00905A94" w:rsidRDefault="00905A94" w:rsidP="00905A94">
            <w:pPr>
              <w:spacing w:after="200" w:line="276" w:lineRule="auto"/>
              <w:rPr>
                <w:rFonts w:ascii="Garamond" w:eastAsia="Calibri" w:hAnsi="Garamond" w:cs="Times New Roman"/>
                <w:sz w:val="16"/>
                <w:szCs w:val="16"/>
              </w:rPr>
            </w:pPr>
          </w:p>
          <w:p w14:paraId="0825E9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317571E4"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019F160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regolamento</w:t>
            </w:r>
          </w:p>
          <w:p w14:paraId="4F1C574B" w14:textId="77777777" w:rsidR="00905A94" w:rsidRPr="00905A94" w:rsidRDefault="00905A94" w:rsidP="00905A94">
            <w:pPr>
              <w:spacing w:after="200" w:line="276" w:lineRule="auto"/>
              <w:rPr>
                <w:rFonts w:ascii="Garamond" w:eastAsia="Calibri" w:hAnsi="Garamond" w:cs="Times New Roman"/>
                <w:sz w:val="16"/>
                <w:szCs w:val="16"/>
              </w:rPr>
            </w:pPr>
          </w:p>
          <w:p w14:paraId="0D4DA8C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programmazione</w:t>
            </w:r>
          </w:p>
          <w:p w14:paraId="77516329" w14:textId="77777777" w:rsidR="00905A94" w:rsidRPr="00905A94" w:rsidRDefault="00905A94" w:rsidP="00905A94">
            <w:pPr>
              <w:spacing w:after="200" w:line="276" w:lineRule="auto"/>
              <w:rPr>
                <w:rFonts w:ascii="Garamond" w:eastAsia="Calibri" w:hAnsi="Garamond" w:cs="Times New Roman"/>
                <w:sz w:val="16"/>
                <w:szCs w:val="16"/>
              </w:rPr>
            </w:pPr>
          </w:p>
          <w:p w14:paraId="08561F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pubblicazione procedimenti in AT completi di tutti i dati e informazioni previsti dalla normativa</w:t>
            </w:r>
          </w:p>
        </w:tc>
        <w:tc>
          <w:tcPr>
            <w:tcW w:w="1217" w:type="dxa"/>
          </w:tcPr>
          <w:p w14:paraId="6B13564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Efficacia delle azioni intraprese</w:t>
            </w:r>
          </w:p>
          <w:p w14:paraId="5FE2E9AB" w14:textId="77777777" w:rsidR="00905A94" w:rsidRPr="00905A94" w:rsidRDefault="00905A94" w:rsidP="00905A94">
            <w:pPr>
              <w:spacing w:after="200" w:line="276" w:lineRule="auto"/>
              <w:rPr>
                <w:rFonts w:ascii="Garamond" w:eastAsia="Calibri" w:hAnsi="Garamond" w:cs="Times New Roman"/>
                <w:sz w:val="16"/>
                <w:szCs w:val="16"/>
              </w:rPr>
            </w:pPr>
          </w:p>
          <w:p w14:paraId="1F2B1E5D" w14:textId="77777777" w:rsidR="00905A94" w:rsidRPr="00905A94" w:rsidRDefault="00905A94" w:rsidP="00905A94">
            <w:pPr>
              <w:spacing w:after="200" w:line="276" w:lineRule="auto"/>
              <w:rPr>
                <w:rFonts w:ascii="Garamond" w:eastAsia="Calibri" w:hAnsi="Garamond" w:cs="Times New Roman"/>
                <w:sz w:val="16"/>
                <w:szCs w:val="16"/>
              </w:rPr>
            </w:pPr>
          </w:p>
        </w:tc>
        <w:tc>
          <w:tcPr>
            <w:tcW w:w="1051" w:type="dxa"/>
          </w:tcPr>
          <w:p w14:paraId="5438961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Sociale</w:t>
            </w:r>
          </w:p>
        </w:tc>
        <w:tc>
          <w:tcPr>
            <w:tcW w:w="1276" w:type="dxa"/>
          </w:tcPr>
          <w:p w14:paraId="19E22A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criteri e regolamento nel 2020</w:t>
            </w:r>
          </w:p>
          <w:p w14:paraId="149484C9" w14:textId="77777777" w:rsidR="00905A94" w:rsidRPr="00905A94" w:rsidRDefault="00905A94" w:rsidP="00905A94">
            <w:pPr>
              <w:spacing w:after="200" w:line="276" w:lineRule="auto"/>
              <w:rPr>
                <w:rFonts w:ascii="Garamond" w:eastAsia="Calibri" w:hAnsi="Garamond" w:cs="Times New Roman"/>
                <w:sz w:val="16"/>
                <w:szCs w:val="16"/>
              </w:rPr>
            </w:pPr>
          </w:p>
          <w:p w14:paraId="20B6D496" w14:textId="77777777" w:rsidR="00905A94" w:rsidRPr="00905A94" w:rsidRDefault="00905A94" w:rsidP="00905A94">
            <w:pPr>
              <w:spacing w:after="200" w:line="276" w:lineRule="auto"/>
              <w:rPr>
                <w:rFonts w:ascii="Garamond" w:eastAsia="Calibri" w:hAnsi="Garamond" w:cs="Times New Roman"/>
                <w:sz w:val="16"/>
                <w:szCs w:val="16"/>
              </w:rPr>
            </w:pPr>
          </w:p>
        </w:tc>
        <w:tc>
          <w:tcPr>
            <w:tcW w:w="1843" w:type="dxa"/>
          </w:tcPr>
          <w:p w14:paraId="21062F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460B232C" w14:textId="77777777" w:rsidTr="00905A94">
        <w:tc>
          <w:tcPr>
            <w:tcW w:w="710" w:type="dxa"/>
          </w:tcPr>
          <w:p w14:paraId="3F8A3A3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3.4</w:t>
            </w:r>
          </w:p>
        </w:tc>
        <w:tc>
          <w:tcPr>
            <w:tcW w:w="879" w:type="dxa"/>
          </w:tcPr>
          <w:p w14:paraId="34E79E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13" w:type="dxa"/>
          </w:tcPr>
          <w:p w14:paraId="34C21EF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162BB7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632A4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7FD88449" w14:textId="77777777" w:rsidR="00905A94" w:rsidRPr="00905A94" w:rsidRDefault="00905A94" w:rsidP="00905A94">
            <w:pPr>
              <w:spacing w:after="200" w:line="276" w:lineRule="auto"/>
              <w:rPr>
                <w:rFonts w:ascii="Garamond" w:eastAsia="Calibri" w:hAnsi="Garamond" w:cs="Times New Roman"/>
                <w:sz w:val="16"/>
                <w:szCs w:val="16"/>
              </w:rPr>
            </w:pPr>
          </w:p>
          <w:p w14:paraId="3057D21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34229F3B"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2F43781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regolamento</w:t>
            </w:r>
          </w:p>
          <w:p w14:paraId="4A630C81" w14:textId="77777777" w:rsidR="00905A94" w:rsidRPr="00905A94" w:rsidRDefault="00905A94" w:rsidP="00905A94">
            <w:pPr>
              <w:spacing w:after="200" w:line="276" w:lineRule="auto"/>
              <w:rPr>
                <w:rFonts w:ascii="Garamond" w:eastAsia="Calibri" w:hAnsi="Garamond" w:cs="Times New Roman"/>
                <w:sz w:val="16"/>
                <w:szCs w:val="16"/>
              </w:rPr>
            </w:pPr>
          </w:p>
          <w:p w14:paraId="54E39E4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programmazione</w:t>
            </w:r>
          </w:p>
          <w:p w14:paraId="3B3B2B4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w:t>
            </w:r>
          </w:p>
          <w:p w14:paraId="67F94D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217" w:type="dxa"/>
          </w:tcPr>
          <w:p w14:paraId="6225560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Efficacia delle azioni intraprese</w:t>
            </w:r>
          </w:p>
          <w:p w14:paraId="4D628AF5" w14:textId="77777777" w:rsidR="00905A94" w:rsidRPr="00905A94" w:rsidRDefault="00905A94" w:rsidP="00905A94">
            <w:pPr>
              <w:spacing w:after="200" w:line="276" w:lineRule="auto"/>
              <w:rPr>
                <w:rFonts w:ascii="Garamond" w:eastAsia="Calibri" w:hAnsi="Garamond" w:cs="Times New Roman"/>
                <w:sz w:val="16"/>
                <w:szCs w:val="16"/>
              </w:rPr>
            </w:pPr>
          </w:p>
          <w:p w14:paraId="5879C4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Mitigazione disagi</w:t>
            </w:r>
          </w:p>
        </w:tc>
        <w:tc>
          <w:tcPr>
            <w:tcW w:w="1051" w:type="dxa"/>
          </w:tcPr>
          <w:p w14:paraId="5269BC2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Sociale</w:t>
            </w:r>
          </w:p>
        </w:tc>
        <w:tc>
          <w:tcPr>
            <w:tcW w:w="1276" w:type="dxa"/>
          </w:tcPr>
          <w:p w14:paraId="3D63671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criteri e regolamento nel 2020</w:t>
            </w:r>
          </w:p>
          <w:p w14:paraId="297728DD" w14:textId="77777777" w:rsidR="00905A94" w:rsidRPr="00905A94" w:rsidRDefault="00905A94" w:rsidP="00905A94">
            <w:pPr>
              <w:spacing w:after="200" w:line="276" w:lineRule="auto"/>
              <w:rPr>
                <w:rFonts w:ascii="Garamond" w:eastAsia="Calibri" w:hAnsi="Garamond" w:cs="Times New Roman"/>
                <w:sz w:val="16"/>
                <w:szCs w:val="16"/>
              </w:rPr>
            </w:pPr>
          </w:p>
          <w:p w14:paraId="5B6766A6" w14:textId="77777777" w:rsidR="00905A94" w:rsidRPr="00905A94" w:rsidRDefault="00905A94" w:rsidP="00905A94">
            <w:pPr>
              <w:spacing w:after="200" w:line="276" w:lineRule="auto"/>
              <w:rPr>
                <w:rFonts w:ascii="Garamond" w:eastAsia="Calibri" w:hAnsi="Garamond" w:cs="Times New Roman"/>
                <w:sz w:val="16"/>
                <w:szCs w:val="16"/>
              </w:rPr>
            </w:pPr>
          </w:p>
        </w:tc>
        <w:tc>
          <w:tcPr>
            <w:tcW w:w="1843" w:type="dxa"/>
          </w:tcPr>
          <w:p w14:paraId="28D9C9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0BD98717" w14:textId="77777777" w:rsidTr="00905A94">
        <w:tc>
          <w:tcPr>
            <w:tcW w:w="710" w:type="dxa"/>
          </w:tcPr>
          <w:p w14:paraId="3451374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3.5</w:t>
            </w:r>
          </w:p>
        </w:tc>
        <w:tc>
          <w:tcPr>
            <w:tcW w:w="879" w:type="dxa"/>
          </w:tcPr>
          <w:p w14:paraId="2AC2BF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1213" w:type="dxa"/>
          </w:tcPr>
          <w:p w14:paraId="0C3436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A1956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925E6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DFC2549" w14:textId="77777777" w:rsidR="00905A94" w:rsidRPr="00905A94" w:rsidRDefault="00905A94" w:rsidP="00905A94">
            <w:pPr>
              <w:spacing w:after="200" w:line="276" w:lineRule="auto"/>
              <w:rPr>
                <w:rFonts w:ascii="Garamond" w:eastAsia="Calibri" w:hAnsi="Garamond" w:cs="Times New Roman"/>
                <w:sz w:val="16"/>
                <w:szCs w:val="16"/>
              </w:rPr>
            </w:pPr>
          </w:p>
          <w:p w14:paraId="5D2F52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7B8301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pubblicizzazione criteri e normativa sul sito web </w:t>
            </w:r>
          </w:p>
          <w:p w14:paraId="6BEBB81A" w14:textId="77777777" w:rsidR="00905A94" w:rsidRPr="00905A94" w:rsidRDefault="00905A94" w:rsidP="00905A94">
            <w:pPr>
              <w:spacing w:after="200" w:line="276" w:lineRule="auto"/>
              <w:rPr>
                <w:rFonts w:ascii="Garamond" w:eastAsia="Calibri" w:hAnsi="Garamond" w:cs="Times New Roman"/>
                <w:sz w:val="16"/>
                <w:szCs w:val="16"/>
              </w:rPr>
            </w:pPr>
          </w:p>
          <w:p w14:paraId="4D02B37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217" w:type="dxa"/>
          </w:tcPr>
          <w:p w14:paraId="7BAB6C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Efficacia delle azioni intraprese</w:t>
            </w:r>
          </w:p>
          <w:p w14:paraId="7A73A0F2" w14:textId="77777777" w:rsidR="00905A94" w:rsidRPr="00905A94" w:rsidRDefault="00905A94" w:rsidP="00905A94">
            <w:pPr>
              <w:spacing w:after="200" w:line="276" w:lineRule="auto"/>
              <w:rPr>
                <w:rFonts w:ascii="Garamond" w:eastAsia="Calibri" w:hAnsi="Garamond" w:cs="Times New Roman"/>
                <w:sz w:val="16"/>
                <w:szCs w:val="16"/>
              </w:rPr>
            </w:pPr>
          </w:p>
          <w:p w14:paraId="40F26E4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Mitigazione disagi</w:t>
            </w:r>
          </w:p>
        </w:tc>
        <w:tc>
          <w:tcPr>
            <w:tcW w:w="1051" w:type="dxa"/>
          </w:tcPr>
          <w:p w14:paraId="2F7E93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Sociale</w:t>
            </w:r>
          </w:p>
        </w:tc>
        <w:tc>
          <w:tcPr>
            <w:tcW w:w="1276" w:type="dxa"/>
          </w:tcPr>
          <w:p w14:paraId="25DC6F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2020</w:t>
            </w:r>
          </w:p>
          <w:p w14:paraId="14ABA5A8" w14:textId="77777777" w:rsidR="00905A94" w:rsidRPr="00905A94" w:rsidRDefault="00905A94" w:rsidP="00905A94">
            <w:pPr>
              <w:spacing w:after="200" w:line="276" w:lineRule="auto"/>
              <w:rPr>
                <w:rFonts w:ascii="Garamond" w:eastAsia="Calibri" w:hAnsi="Garamond" w:cs="Times New Roman"/>
                <w:sz w:val="16"/>
                <w:szCs w:val="16"/>
              </w:rPr>
            </w:pPr>
          </w:p>
          <w:p w14:paraId="17FED794" w14:textId="77777777" w:rsidR="00905A94" w:rsidRPr="00905A94" w:rsidRDefault="00905A94" w:rsidP="00905A94">
            <w:pPr>
              <w:spacing w:after="200" w:line="276" w:lineRule="auto"/>
              <w:rPr>
                <w:rFonts w:ascii="Garamond" w:eastAsia="Calibri" w:hAnsi="Garamond" w:cs="Times New Roman"/>
                <w:sz w:val="16"/>
                <w:szCs w:val="16"/>
              </w:rPr>
            </w:pPr>
          </w:p>
        </w:tc>
        <w:tc>
          <w:tcPr>
            <w:tcW w:w="1843" w:type="dxa"/>
          </w:tcPr>
          <w:p w14:paraId="26A10F6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3D0019A" w14:textId="77777777" w:rsidTr="00905A94">
        <w:tc>
          <w:tcPr>
            <w:tcW w:w="710" w:type="dxa"/>
          </w:tcPr>
          <w:p w14:paraId="3320439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3.6 </w:t>
            </w:r>
          </w:p>
        </w:tc>
        <w:tc>
          <w:tcPr>
            <w:tcW w:w="879" w:type="dxa"/>
          </w:tcPr>
          <w:p w14:paraId="77CCCCB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1213" w:type="dxa"/>
          </w:tcPr>
          <w:p w14:paraId="06D68D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7009EA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77711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3DEF56D9" w14:textId="77777777" w:rsidR="00905A94" w:rsidRPr="00905A94" w:rsidRDefault="00905A94" w:rsidP="00905A94">
            <w:pPr>
              <w:spacing w:after="200" w:line="276" w:lineRule="auto"/>
              <w:rPr>
                <w:rFonts w:ascii="Garamond" w:eastAsia="Calibri" w:hAnsi="Garamond" w:cs="Times New Roman"/>
                <w:sz w:val="16"/>
                <w:szCs w:val="16"/>
              </w:rPr>
            </w:pPr>
          </w:p>
          <w:p w14:paraId="21E3939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32A273C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programmazione mirata degli interventi</w:t>
            </w:r>
          </w:p>
          <w:p w14:paraId="1D417F27" w14:textId="77777777" w:rsidR="00905A94" w:rsidRPr="00905A94" w:rsidRDefault="00905A94" w:rsidP="00905A94">
            <w:pPr>
              <w:spacing w:after="200" w:line="276" w:lineRule="auto"/>
              <w:rPr>
                <w:rFonts w:ascii="Garamond" w:eastAsia="Calibri" w:hAnsi="Garamond" w:cs="Times New Roman"/>
                <w:sz w:val="16"/>
                <w:szCs w:val="16"/>
              </w:rPr>
            </w:pPr>
          </w:p>
          <w:p w14:paraId="74B7C2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preventiva criteri di accesso alle agevolazioni</w:t>
            </w:r>
          </w:p>
          <w:p w14:paraId="48AA9F79" w14:textId="77777777" w:rsidR="00905A94" w:rsidRPr="00905A94" w:rsidRDefault="00905A94" w:rsidP="00905A94">
            <w:pPr>
              <w:spacing w:after="200" w:line="276" w:lineRule="auto"/>
              <w:rPr>
                <w:rFonts w:ascii="Garamond" w:eastAsia="Calibri" w:hAnsi="Garamond" w:cs="Times New Roman"/>
                <w:sz w:val="16"/>
                <w:szCs w:val="16"/>
              </w:rPr>
            </w:pPr>
          </w:p>
          <w:p w14:paraId="54B4B0B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p w14:paraId="32EC0218" w14:textId="77777777" w:rsidR="00905A94" w:rsidRPr="00905A94" w:rsidRDefault="00905A94" w:rsidP="00905A94">
            <w:pPr>
              <w:spacing w:after="200" w:line="276" w:lineRule="auto"/>
              <w:rPr>
                <w:rFonts w:ascii="Garamond" w:eastAsia="Calibri" w:hAnsi="Garamond" w:cs="Times New Roman"/>
                <w:sz w:val="16"/>
                <w:szCs w:val="16"/>
              </w:rPr>
            </w:pPr>
          </w:p>
        </w:tc>
        <w:tc>
          <w:tcPr>
            <w:tcW w:w="1217" w:type="dxa"/>
          </w:tcPr>
          <w:p w14:paraId="231933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Efficacia delle azioni intraprese</w:t>
            </w:r>
          </w:p>
          <w:p w14:paraId="18DD6F78" w14:textId="77777777" w:rsidR="00905A94" w:rsidRPr="00905A94" w:rsidRDefault="00905A94" w:rsidP="00905A94">
            <w:pPr>
              <w:spacing w:after="200" w:line="276" w:lineRule="auto"/>
              <w:rPr>
                <w:rFonts w:ascii="Garamond" w:eastAsia="Calibri" w:hAnsi="Garamond" w:cs="Times New Roman"/>
                <w:sz w:val="16"/>
                <w:szCs w:val="16"/>
              </w:rPr>
            </w:pPr>
          </w:p>
          <w:p w14:paraId="0209FDE1" w14:textId="77777777" w:rsidR="00905A94" w:rsidRPr="00905A94" w:rsidRDefault="00905A94" w:rsidP="00905A94">
            <w:pPr>
              <w:spacing w:after="200" w:line="276" w:lineRule="auto"/>
              <w:rPr>
                <w:rFonts w:ascii="Garamond" w:eastAsia="Calibri" w:hAnsi="Garamond" w:cs="Times New Roman"/>
                <w:sz w:val="16"/>
                <w:szCs w:val="16"/>
              </w:rPr>
            </w:pPr>
          </w:p>
        </w:tc>
        <w:tc>
          <w:tcPr>
            <w:tcW w:w="1051" w:type="dxa"/>
          </w:tcPr>
          <w:p w14:paraId="545D45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Sociale</w:t>
            </w:r>
          </w:p>
        </w:tc>
        <w:tc>
          <w:tcPr>
            <w:tcW w:w="1276" w:type="dxa"/>
          </w:tcPr>
          <w:p w14:paraId="193E4D2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2020</w:t>
            </w:r>
          </w:p>
          <w:p w14:paraId="0621E19B" w14:textId="77777777" w:rsidR="00905A94" w:rsidRPr="00905A94" w:rsidRDefault="00905A94" w:rsidP="00905A94">
            <w:pPr>
              <w:spacing w:after="200" w:line="276" w:lineRule="auto"/>
              <w:rPr>
                <w:rFonts w:ascii="Garamond" w:eastAsia="Calibri" w:hAnsi="Garamond" w:cs="Times New Roman"/>
                <w:sz w:val="16"/>
                <w:szCs w:val="16"/>
              </w:rPr>
            </w:pPr>
          </w:p>
          <w:p w14:paraId="5CD89906" w14:textId="77777777" w:rsidR="00905A94" w:rsidRPr="00905A94" w:rsidRDefault="00905A94" w:rsidP="00905A94">
            <w:pPr>
              <w:spacing w:after="200" w:line="276" w:lineRule="auto"/>
              <w:rPr>
                <w:rFonts w:ascii="Garamond" w:eastAsia="Calibri" w:hAnsi="Garamond" w:cs="Times New Roman"/>
                <w:sz w:val="16"/>
                <w:szCs w:val="16"/>
              </w:rPr>
            </w:pPr>
          </w:p>
        </w:tc>
        <w:tc>
          <w:tcPr>
            <w:tcW w:w="1843" w:type="dxa"/>
          </w:tcPr>
          <w:p w14:paraId="7C7371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bl>
    <w:p w14:paraId="0DDA5979" w14:textId="77777777" w:rsidR="00905A94" w:rsidRPr="00905A94" w:rsidRDefault="00905A94" w:rsidP="00905A94">
      <w:pPr>
        <w:spacing w:after="200" w:line="276" w:lineRule="auto"/>
        <w:rPr>
          <w:rFonts w:ascii="Garamond" w:eastAsia="Calibri" w:hAnsi="Garamond" w:cs="Times New Roman"/>
          <w:sz w:val="16"/>
          <w:szCs w:val="16"/>
        </w:rPr>
      </w:pPr>
    </w:p>
    <w:p w14:paraId="0CA7396C" w14:textId="77777777" w:rsidR="00905A94" w:rsidRPr="00905A94" w:rsidRDefault="00905A94" w:rsidP="00905A94">
      <w:pPr>
        <w:spacing w:after="200" w:line="276" w:lineRule="auto"/>
        <w:rPr>
          <w:rFonts w:ascii="Garamond" w:eastAsia="Calibri" w:hAnsi="Garamond" w:cs="Times New Roman"/>
          <w:b/>
          <w:sz w:val="16"/>
          <w:szCs w:val="16"/>
        </w:rPr>
      </w:pPr>
    </w:p>
    <w:p w14:paraId="06529C2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b/>
          <w:sz w:val="16"/>
          <w:szCs w:val="16"/>
        </w:rPr>
        <w:t>AREA GENERALE 4</w:t>
      </w:r>
      <w:r w:rsidRPr="00905A94">
        <w:rPr>
          <w:rFonts w:ascii="Garamond" w:eastAsia="Calibri" w:hAnsi="Garamond" w:cs="Times New Roman"/>
          <w:sz w:val="16"/>
          <w:szCs w:val="16"/>
        </w:rPr>
        <w:t xml:space="preserve"> </w:t>
      </w:r>
      <w:r w:rsidRPr="00905A94">
        <w:rPr>
          <w:rFonts w:ascii="Garamond" w:eastAsia="Calibri" w:hAnsi="Garamond" w:cs="Times New Roman"/>
          <w:b/>
          <w:sz w:val="16"/>
          <w:szCs w:val="16"/>
        </w:rPr>
        <w:t>PROVVEDIMENTI AMPLIATIVI DELLA SFERA GIURIDICA DEI DESTINATARI PRIVI DI EFFETTO ECONOMICO DIRETTO ED IMMEDIATO PER IL DESTINATARIO</w:t>
      </w:r>
    </w:p>
    <w:tbl>
      <w:tblPr>
        <w:tblStyle w:val="Grigliatabella6"/>
        <w:tblW w:w="8572" w:type="dxa"/>
        <w:tblInd w:w="-176" w:type="dxa"/>
        <w:tblLayout w:type="fixed"/>
        <w:tblLook w:val="04A0" w:firstRow="1" w:lastRow="0" w:firstColumn="1" w:lastColumn="0" w:noHBand="0" w:noVBand="1"/>
      </w:tblPr>
      <w:tblGrid>
        <w:gridCol w:w="851"/>
        <w:gridCol w:w="993"/>
        <w:gridCol w:w="958"/>
        <w:gridCol w:w="1338"/>
        <w:gridCol w:w="1134"/>
        <w:gridCol w:w="992"/>
        <w:gridCol w:w="1024"/>
        <w:gridCol w:w="1282"/>
      </w:tblGrid>
      <w:tr w:rsidR="00905A94" w:rsidRPr="00905A94" w14:paraId="347F7BE8" w14:textId="77777777" w:rsidTr="00F6784C">
        <w:tc>
          <w:tcPr>
            <w:tcW w:w="851" w:type="dxa"/>
            <w:shd w:val="clear" w:color="auto" w:fill="E36C0A"/>
          </w:tcPr>
          <w:p w14:paraId="2A3C8B2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993" w:type="dxa"/>
            <w:shd w:val="clear" w:color="auto" w:fill="E36C0A"/>
          </w:tcPr>
          <w:p w14:paraId="6FB3705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E36C0A"/>
          </w:tcPr>
          <w:p w14:paraId="51E8DE1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338" w:type="dxa"/>
            <w:shd w:val="clear" w:color="auto" w:fill="E36C0A"/>
          </w:tcPr>
          <w:p w14:paraId="6D9E07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134" w:type="dxa"/>
            <w:shd w:val="clear" w:color="auto" w:fill="E36C0A"/>
          </w:tcPr>
          <w:p w14:paraId="62845BD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92" w:type="dxa"/>
            <w:shd w:val="clear" w:color="auto" w:fill="E36C0A"/>
          </w:tcPr>
          <w:p w14:paraId="0AC46C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E36C0A"/>
          </w:tcPr>
          <w:p w14:paraId="2C76B3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E36C0A"/>
          </w:tcPr>
          <w:p w14:paraId="60DA5F1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4BCA59D5" w14:textId="77777777" w:rsidTr="00F6784C">
        <w:tc>
          <w:tcPr>
            <w:tcW w:w="851" w:type="dxa"/>
          </w:tcPr>
          <w:p w14:paraId="19C138B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4.1</w:t>
            </w:r>
          </w:p>
        </w:tc>
        <w:tc>
          <w:tcPr>
            <w:tcW w:w="993" w:type="dxa"/>
          </w:tcPr>
          <w:p w14:paraId="24AA931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EDA7AF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5EABBE0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DA6E9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075E0828" w14:textId="77777777" w:rsidR="00905A94" w:rsidRPr="00905A94" w:rsidRDefault="00905A94" w:rsidP="00905A94">
            <w:pPr>
              <w:spacing w:after="200" w:line="276" w:lineRule="auto"/>
              <w:rPr>
                <w:rFonts w:ascii="Garamond" w:eastAsia="Calibri" w:hAnsi="Garamond" w:cs="Times New Roman"/>
                <w:sz w:val="16"/>
                <w:szCs w:val="16"/>
              </w:rPr>
            </w:pPr>
          </w:p>
          <w:p w14:paraId="3D6B966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6376169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444E17B1" w14:textId="77777777" w:rsidR="00905A94" w:rsidRPr="00905A94" w:rsidRDefault="00905A94" w:rsidP="00905A94">
            <w:pPr>
              <w:spacing w:after="200" w:line="276" w:lineRule="auto"/>
              <w:rPr>
                <w:rFonts w:ascii="Garamond" w:eastAsia="Calibri" w:hAnsi="Garamond" w:cs="Times New Roman"/>
                <w:sz w:val="16"/>
                <w:szCs w:val="16"/>
              </w:rPr>
            </w:pPr>
          </w:p>
          <w:p w14:paraId="02EFC3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chiara criteri di computo oneri</w:t>
            </w:r>
          </w:p>
          <w:p w14:paraId="433B769E" w14:textId="77777777" w:rsidR="00905A94" w:rsidRPr="00905A94" w:rsidRDefault="00905A94" w:rsidP="00905A94">
            <w:pPr>
              <w:spacing w:after="200" w:line="276" w:lineRule="auto"/>
              <w:rPr>
                <w:rFonts w:ascii="Garamond" w:eastAsia="Calibri" w:hAnsi="Garamond" w:cs="Times New Roman"/>
                <w:sz w:val="16"/>
                <w:szCs w:val="16"/>
              </w:rPr>
            </w:pPr>
          </w:p>
          <w:p w14:paraId="5B42755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Istituzione registro concessioni</w:t>
            </w:r>
          </w:p>
          <w:p w14:paraId="1F9CC208" w14:textId="77777777" w:rsidR="00905A94" w:rsidRPr="00905A94" w:rsidRDefault="00905A94" w:rsidP="00905A94">
            <w:pPr>
              <w:spacing w:after="200" w:line="276" w:lineRule="auto"/>
              <w:rPr>
                <w:rFonts w:ascii="Garamond" w:eastAsia="Calibri" w:hAnsi="Garamond" w:cs="Times New Roman"/>
                <w:sz w:val="16"/>
                <w:szCs w:val="16"/>
              </w:rPr>
            </w:pPr>
          </w:p>
          <w:p w14:paraId="5BCC798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p w14:paraId="4E6035D2" w14:textId="77777777" w:rsidR="00905A94" w:rsidRPr="00905A94" w:rsidRDefault="00905A94" w:rsidP="00905A94">
            <w:pPr>
              <w:spacing w:after="200" w:line="276" w:lineRule="auto"/>
              <w:rPr>
                <w:rFonts w:ascii="Garamond" w:eastAsia="Calibri" w:hAnsi="Garamond" w:cs="Times New Roman"/>
                <w:sz w:val="16"/>
                <w:szCs w:val="16"/>
              </w:rPr>
            </w:pPr>
          </w:p>
          <w:p w14:paraId="5BFD8F15" w14:textId="77777777" w:rsidR="00905A94" w:rsidRPr="00905A94" w:rsidRDefault="00905A94" w:rsidP="00905A94">
            <w:pPr>
              <w:spacing w:after="200" w:line="276" w:lineRule="auto"/>
              <w:rPr>
                <w:rFonts w:ascii="Garamond" w:eastAsia="Calibri" w:hAnsi="Garamond" w:cs="Times New Roman"/>
                <w:sz w:val="16"/>
                <w:szCs w:val="16"/>
              </w:rPr>
            </w:pPr>
          </w:p>
        </w:tc>
        <w:tc>
          <w:tcPr>
            <w:tcW w:w="1134" w:type="dxa"/>
          </w:tcPr>
          <w:p w14:paraId="2966F1A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Rispetto termini procedimentali</w:t>
            </w:r>
          </w:p>
          <w:p w14:paraId="6D5118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di contenziosi</w:t>
            </w:r>
          </w:p>
          <w:p w14:paraId="5B2CF84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interventi </w:t>
            </w:r>
          </w:p>
          <w:p w14:paraId="673E45D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Limitazione ricorso a </w:t>
            </w:r>
            <w:r w:rsidRPr="00905A94">
              <w:rPr>
                <w:rFonts w:ascii="Garamond" w:eastAsia="Calibri" w:hAnsi="Garamond" w:cs="Times New Roman"/>
                <w:sz w:val="16"/>
                <w:szCs w:val="16"/>
              </w:rPr>
              <w:lastRenderedPageBreak/>
              <w:t xml:space="preserve">procedure in sanatorie  </w:t>
            </w:r>
          </w:p>
        </w:tc>
        <w:tc>
          <w:tcPr>
            <w:tcW w:w="992" w:type="dxa"/>
          </w:tcPr>
          <w:p w14:paraId="5B0B095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Responsabile Area urbanistica</w:t>
            </w:r>
          </w:p>
        </w:tc>
        <w:tc>
          <w:tcPr>
            <w:tcW w:w="1024" w:type="dxa"/>
          </w:tcPr>
          <w:p w14:paraId="517281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e pubblicazione registro nel contemperamento delle esigenze di privacy</w:t>
            </w:r>
          </w:p>
        </w:tc>
        <w:tc>
          <w:tcPr>
            <w:tcW w:w="1282" w:type="dxa"/>
          </w:tcPr>
          <w:p w14:paraId="30EE94A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00DE6F2" w14:textId="77777777" w:rsidTr="00F6784C">
        <w:tc>
          <w:tcPr>
            <w:tcW w:w="851" w:type="dxa"/>
          </w:tcPr>
          <w:p w14:paraId="2CE527E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4.2</w:t>
            </w:r>
          </w:p>
        </w:tc>
        <w:tc>
          <w:tcPr>
            <w:tcW w:w="993" w:type="dxa"/>
          </w:tcPr>
          <w:p w14:paraId="6E39B05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62F2C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AD7D3C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4E532F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77E02EB9" w14:textId="77777777" w:rsidR="00905A94" w:rsidRPr="00905A94" w:rsidRDefault="00905A94" w:rsidP="00905A94">
            <w:pPr>
              <w:spacing w:after="200" w:line="276" w:lineRule="auto"/>
              <w:rPr>
                <w:rFonts w:ascii="Garamond" w:eastAsia="Calibri" w:hAnsi="Garamond" w:cs="Times New Roman"/>
                <w:sz w:val="16"/>
                <w:szCs w:val="16"/>
              </w:rPr>
            </w:pPr>
          </w:p>
          <w:p w14:paraId="6E6D73F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780738E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481FC6B8" w14:textId="77777777" w:rsidR="00905A94" w:rsidRPr="00905A94" w:rsidRDefault="00905A94" w:rsidP="00905A94">
            <w:pPr>
              <w:spacing w:after="200" w:line="276" w:lineRule="auto"/>
              <w:rPr>
                <w:rFonts w:ascii="Garamond" w:eastAsia="Calibri" w:hAnsi="Garamond" w:cs="Times New Roman"/>
                <w:sz w:val="16"/>
                <w:szCs w:val="16"/>
              </w:rPr>
            </w:pPr>
          </w:p>
          <w:p w14:paraId="06176CF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chiara criteri di computo oneri</w:t>
            </w:r>
          </w:p>
          <w:p w14:paraId="4BBC1DB1" w14:textId="77777777" w:rsidR="00905A94" w:rsidRPr="00905A94" w:rsidRDefault="00905A94" w:rsidP="00905A94">
            <w:pPr>
              <w:spacing w:after="200" w:line="276" w:lineRule="auto"/>
              <w:rPr>
                <w:rFonts w:ascii="Garamond" w:eastAsia="Calibri" w:hAnsi="Garamond" w:cs="Times New Roman"/>
                <w:sz w:val="16"/>
                <w:szCs w:val="16"/>
              </w:rPr>
            </w:pPr>
          </w:p>
          <w:p w14:paraId="0ACBE0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registro concessioni</w:t>
            </w:r>
          </w:p>
          <w:p w14:paraId="4A742A7E" w14:textId="77777777" w:rsidR="00905A94" w:rsidRPr="00905A94" w:rsidRDefault="00905A94" w:rsidP="00905A94">
            <w:pPr>
              <w:spacing w:after="200" w:line="276" w:lineRule="auto"/>
              <w:rPr>
                <w:rFonts w:ascii="Garamond" w:eastAsia="Calibri" w:hAnsi="Garamond" w:cs="Times New Roman"/>
                <w:sz w:val="16"/>
                <w:szCs w:val="16"/>
              </w:rPr>
            </w:pPr>
          </w:p>
          <w:p w14:paraId="658F069A" w14:textId="77777777" w:rsidR="00905A94" w:rsidRPr="00905A94" w:rsidRDefault="00905A94" w:rsidP="00905A94">
            <w:pPr>
              <w:spacing w:after="200" w:line="276" w:lineRule="auto"/>
              <w:rPr>
                <w:rFonts w:ascii="Garamond" w:eastAsia="Calibri" w:hAnsi="Garamond" w:cs="Times New Roman"/>
                <w:sz w:val="16"/>
                <w:szCs w:val="16"/>
              </w:rPr>
            </w:pPr>
          </w:p>
          <w:p w14:paraId="3AFD323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p w14:paraId="1E7B3906" w14:textId="77777777" w:rsidR="00905A94" w:rsidRPr="00905A94" w:rsidRDefault="00905A94" w:rsidP="00905A94">
            <w:pPr>
              <w:spacing w:after="200" w:line="276" w:lineRule="auto"/>
              <w:rPr>
                <w:rFonts w:ascii="Garamond" w:eastAsia="Calibri" w:hAnsi="Garamond" w:cs="Times New Roman"/>
                <w:sz w:val="16"/>
                <w:szCs w:val="16"/>
              </w:rPr>
            </w:pPr>
          </w:p>
        </w:tc>
        <w:tc>
          <w:tcPr>
            <w:tcW w:w="1134" w:type="dxa"/>
          </w:tcPr>
          <w:p w14:paraId="78476FF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Riduzione casi di abuso</w:t>
            </w:r>
          </w:p>
        </w:tc>
        <w:tc>
          <w:tcPr>
            <w:tcW w:w="992" w:type="dxa"/>
          </w:tcPr>
          <w:p w14:paraId="67A07B2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1024" w:type="dxa"/>
          </w:tcPr>
          <w:p w14:paraId="12A1683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e pubblicazione registro nel contemperamento delle esigenze di privacy</w:t>
            </w:r>
          </w:p>
        </w:tc>
        <w:tc>
          <w:tcPr>
            <w:tcW w:w="1282" w:type="dxa"/>
          </w:tcPr>
          <w:p w14:paraId="55274EF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F113D6B" w14:textId="77777777" w:rsidTr="00F6784C">
        <w:tc>
          <w:tcPr>
            <w:tcW w:w="851" w:type="dxa"/>
          </w:tcPr>
          <w:p w14:paraId="1061C41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4.3</w:t>
            </w:r>
          </w:p>
        </w:tc>
        <w:tc>
          <w:tcPr>
            <w:tcW w:w="993" w:type="dxa"/>
          </w:tcPr>
          <w:p w14:paraId="11AD12C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7B552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23930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6FD993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69EAA345" w14:textId="77777777" w:rsidR="00905A94" w:rsidRPr="00905A94" w:rsidRDefault="00905A94" w:rsidP="00905A94">
            <w:pPr>
              <w:spacing w:after="200" w:line="276" w:lineRule="auto"/>
              <w:rPr>
                <w:rFonts w:ascii="Garamond" w:eastAsia="Calibri" w:hAnsi="Garamond" w:cs="Times New Roman"/>
                <w:sz w:val="16"/>
                <w:szCs w:val="16"/>
              </w:rPr>
            </w:pPr>
          </w:p>
          <w:p w14:paraId="698690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6A5A5B3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276B5D19" w14:textId="77777777" w:rsidR="00905A94" w:rsidRPr="00905A94" w:rsidRDefault="00905A94" w:rsidP="00905A94">
            <w:pPr>
              <w:spacing w:after="200" w:line="276" w:lineRule="auto"/>
              <w:rPr>
                <w:rFonts w:ascii="Garamond" w:eastAsia="Calibri" w:hAnsi="Garamond" w:cs="Times New Roman"/>
                <w:sz w:val="16"/>
                <w:szCs w:val="16"/>
              </w:rPr>
            </w:pPr>
          </w:p>
          <w:p w14:paraId="5CDF60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0082EEF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Rispetto termini procedimentali</w:t>
            </w:r>
          </w:p>
          <w:p w14:paraId="3A1765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di contenziosi</w:t>
            </w:r>
          </w:p>
          <w:p w14:paraId="2E98412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Regolarità interventi </w:t>
            </w:r>
          </w:p>
          <w:p w14:paraId="22086C7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Limitazione ricorso a procedure in sanatorie  </w:t>
            </w:r>
          </w:p>
        </w:tc>
        <w:tc>
          <w:tcPr>
            <w:tcW w:w="992" w:type="dxa"/>
          </w:tcPr>
          <w:p w14:paraId="38357E9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1024" w:type="dxa"/>
          </w:tcPr>
          <w:p w14:paraId="77459E7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Elenco annuale autorizzazioni rilasciate </w:t>
            </w:r>
          </w:p>
        </w:tc>
        <w:tc>
          <w:tcPr>
            <w:tcW w:w="1282" w:type="dxa"/>
          </w:tcPr>
          <w:p w14:paraId="44DD765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3A372F3" w14:textId="77777777" w:rsidTr="00F6784C">
        <w:tc>
          <w:tcPr>
            <w:tcW w:w="851" w:type="dxa"/>
          </w:tcPr>
          <w:p w14:paraId="536E27F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4.4</w:t>
            </w:r>
          </w:p>
        </w:tc>
        <w:tc>
          <w:tcPr>
            <w:tcW w:w="993" w:type="dxa"/>
          </w:tcPr>
          <w:p w14:paraId="43FFC60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465D0D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7ADDC29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287F426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522FC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A33074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32A9F559" w14:textId="77777777" w:rsidR="00905A94" w:rsidRPr="00905A94" w:rsidRDefault="00905A94" w:rsidP="00905A94">
            <w:pPr>
              <w:spacing w:after="200" w:line="276" w:lineRule="auto"/>
              <w:rPr>
                <w:rFonts w:ascii="Garamond" w:eastAsia="Calibri" w:hAnsi="Garamond" w:cs="Times New Roman"/>
                <w:sz w:val="16"/>
                <w:szCs w:val="16"/>
              </w:rPr>
            </w:pPr>
          </w:p>
          <w:p w14:paraId="3D361BA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5FD03BC5" w14:textId="77777777" w:rsidR="00905A94" w:rsidRPr="00905A94" w:rsidRDefault="00905A94" w:rsidP="00905A94">
            <w:pPr>
              <w:spacing w:after="200" w:line="276" w:lineRule="auto"/>
              <w:rPr>
                <w:rFonts w:ascii="Garamond" w:eastAsia="Calibri" w:hAnsi="Garamond" w:cs="Times New Roman"/>
                <w:sz w:val="16"/>
                <w:szCs w:val="16"/>
              </w:rPr>
            </w:pPr>
          </w:p>
          <w:p w14:paraId="5291EDC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procedure aperte per concessioni </w:t>
            </w:r>
          </w:p>
        </w:tc>
        <w:tc>
          <w:tcPr>
            <w:tcW w:w="1338" w:type="dxa"/>
          </w:tcPr>
          <w:p w14:paraId="435CA74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5489B4B8" w14:textId="77777777" w:rsidR="00905A94" w:rsidRPr="00905A94" w:rsidRDefault="00905A94" w:rsidP="00905A94">
            <w:pPr>
              <w:spacing w:after="200" w:line="276" w:lineRule="auto"/>
              <w:rPr>
                <w:rFonts w:ascii="Garamond" w:eastAsia="Calibri" w:hAnsi="Garamond" w:cs="Times New Roman"/>
                <w:sz w:val="16"/>
                <w:szCs w:val="16"/>
              </w:rPr>
            </w:pPr>
          </w:p>
          <w:p w14:paraId="41E6C8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registro concessioni</w:t>
            </w:r>
          </w:p>
          <w:p w14:paraId="4DAA2936" w14:textId="77777777" w:rsidR="00905A94" w:rsidRPr="00905A94" w:rsidRDefault="00905A94" w:rsidP="00905A94">
            <w:pPr>
              <w:spacing w:after="200" w:line="276" w:lineRule="auto"/>
              <w:rPr>
                <w:rFonts w:ascii="Garamond" w:eastAsia="Calibri" w:hAnsi="Garamond" w:cs="Times New Roman"/>
                <w:sz w:val="16"/>
                <w:szCs w:val="16"/>
              </w:rPr>
            </w:pPr>
          </w:p>
          <w:p w14:paraId="13FBED1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p w14:paraId="42C3311F" w14:textId="77777777" w:rsidR="00905A94" w:rsidRPr="00905A94" w:rsidRDefault="00905A94" w:rsidP="00905A94">
            <w:pPr>
              <w:spacing w:after="200" w:line="276" w:lineRule="auto"/>
              <w:rPr>
                <w:rFonts w:ascii="Garamond" w:eastAsia="Calibri" w:hAnsi="Garamond" w:cs="Times New Roman"/>
                <w:sz w:val="16"/>
                <w:szCs w:val="16"/>
              </w:rPr>
            </w:pPr>
          </w:p>
          <w:p w14:paraId="55403AB7" w14:textId="77777777" w:rsidR="00905A94" w:rsidRPr="00905A94" w:rsidRDefault="00905A94" w:rsidP="00905A94">
            <w:pPr>
              <w:spacing w:after="200" w:line="276" w:lineRule="auto"/>
              <w:rPr>
                <w:rFonts w:ascii="Garamond" w:eastAsia="Calibri" w:hAnsi="Garamond" w:cs="Times New Roman"/>
                <w:color w:val="FF0000"/>
                <w:sz w:val="16"/>
                <w:szCs w:val="16"/>
              </w:rPr>
            </w:pPr>
          </w:p>
          <w:p w14:paraId="1C197120" w14:textId="77777777" w:rsidR="00905A94" w:rsidRPr="00905A94" w:rsidRDefault="00905A94" w:rsidP="00905A94">
            <w:pPr>
              <w:spacing w:after="200" w:line="276" w:lineRule="auto"/>
              <w:rPr>
                <w:rFonts w:ascii="Garamond" w:eastAsia="Calibri" w:hAnsi="Garamond" w:cs="Times New Roman"/>
                <w:sz w:val="16"/>
                <w:szCs w:val="16"/>
              </w:rPr>
            </w:pPr>
          </w:p>
        </w:tc>
        <w:tc>
          <w:tcPr>
            <w:tcW w:w="1134" w:type="dxa"/>
          </w:tcPr>
          <w:p w14:paraId="171588A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Assicurare la par condicio nella fruizione fruibilità dei beni </w:t>
            </w:r>
          </w:p>
        </w:tc>
        <w:tc>
          <w:tcPr>
            <w:tcW w:w="992" w:type="dxa"/>
          </w:tcPr>
          <w:p w14:paraId="30285911" w14:textId="77777777" w:rsidR="00905A94" w:rsidRPr="00F6784C" w:rsidRDefault="00905A94" w:rsidP="00F6784C">
            <w:pPr>
              <w:spacing w:after="200" w:line="276" w:lineRule="auto"/>
              <w:rPr>
                <w:rFonts w:ascii="Garamond" w:eastAsia="Calibri" w:hAnsi="Garamond" w:cs="Times New Roman"/>
                <w:sz w:val="16"/>
                <w:szCs w:val="16"/>
              </w:rPr>
            </w:pPr>
            <w:r w:rsidRPr="00F6784C">
              <w:rPr>
                <w:rFonts w:ascii="Garamond" w:eastAsia="Calibri" w:hAnsi="Garamond" w:cs="Times New Roman"/>
                <w:sz w:val="16"/>
                <w:szCs w:val="16"/>
              </w:rPr>
              <w:t xml:space="preserve">Responsabile Area </w:t>
            </w:r>
            <w:r w:rsidR="00F6784C" w:rsidRPr="00F6784C">
              <w:rPr>
                <w:rFonts w:ascii="Garamond" w:eastAsia="Calibri" w:hAnsi="Garamond" w:cs="Times New Roman"/>
                <w:sz w:val="16"/>
                <w:szCs w:val="16"/>
              </w:rPr>
              <w:t>Interessata</w:t>
            </w:r>
          </w:p>
        </w:tc>
        <w:tc>
          <w:tcPr>
            <w:tcW w:w="1024" w:type="dxa"/>
          </w:tcPr>
          <w:p w14:paraId="16EDB85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concessione</w:t>
            </w:r>
          </w:p>
        </w:tc>
        <w:tc>
          <w:tcPr>
            <w:tcW w:w="1282" w:type="dxa"/>
          </w:tcPr>
          <w:p w14:paraId="38C4DE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871F593" w14:textId="77777777" w:rsidTr="00F6784C">
        <w:tc>
          <w:tcPr>
            <w:tcW w:w="851" w:type="dxa"/>
          </w:tcPr>
          <w:p w14:paraId="607DBB6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4.5</w:t>
            </w:r>
          </w:p>
        </w:tc>
        <w:tc>
          <w:tcPr>
            <w:tcW w:w="993" w:type="dxa"/>
          </w:tcPr>
          <w:p w14:paraId="528A4FA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958" w:type="dxa"/>
          </w:tcPr>
          <w:p w14:paraId="1F1F9F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1B2686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2FF26F8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2AC71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2C80448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4FD14742" w14:textId="77777777" w:rsidR="00905A94" w:rsidRPr="00905A94" w:rsidRDefault="00905A94" w:rsidP="00905A94">
            <w:pPr>
              <w:spacing w:after="200" w:line="276" w:lineRule="auto"/>
              <w:rPr>
                <w:rFonts w:ascii="Garamond" w:eastAsia="Calibri" w:hAnsi="Garamond" w:cs="Times New Roman"/>
                <w:sz w:val="16"/>
                <w:szCs w:val="16"/>
              </w:rPr>
            </w:pPr>
          </w:p>
          <w:p w14:paraId="2AA78E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791301C4" w14:textId="77777777" w:rsidR="00905A94" w:rsidRPr="00905A94" w:rsidRDefault="00905A94" w:rsidP="00905A94">
            <w:pPr>
              <w:spacing w:after="200" w:line="276" w:lineRule="auto"/>
              <w:rPr>
                <w:rFonts w:ascii="Garamond" w:eastAsia="Calibri" w:hAnsi="Garamond" w:cs="Times New Roman"/>
                <w:sz w:val="16"/>
                <w:szCs w:val="16"/>
              </w:rPr>
            </w:pPr>
          </w:p>
          <w:p w14:paraId="6937B5A9"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1940FF2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Adozione/adeguamento regolamento</w:t>
            </w:r>
          </w:p>
          <w:p w14:paraId="6D89E83D" w14:textId="77777777" w:rsidR="00905A94" w:rsidRPr="00905A94" w:rsidRDefault="00905A94" w:rsidP="00905A94">
            <w:pPr>
              <w:spacing w:after="200" w:line="276" w:lineRule="auto"/>
              <w:rPr>
                <w:rFonts w:ascii="Garamond" w:eastAsia="Calibri" w:hAnsi="Garamond" w:cs="Times New Roman"/>
                <w:sz w:val="16"/>
                <w:szCs w:val="16"/>
              </w:rPr>
            </w:pPr>
          </w:p>
          <w:p w14:paraId="5E9F614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236390AD" w14:textId="77777777" w:rsidR="00905A94" w:rsidRPr="00905A94" w:rsidRDefault="00905A94" w:rsidP="00905A94">
            <w:pPr>
              <w:spacing w:after="200" w:line="276" w:lineRule="auto"/>
              <w:rPr>
                <w:rFonts w:ascii="Garamond" w:eastAsia="Calibri" w:hAnsi="Garamond" w:cs="Times New Roman"/>
                <w:sz w:val="16"/>
                <w:szCs w:val="16"/>
              </w:rPr>
            </w:pPr>
          </w:p>
          <w:p w14:paraId="3DB1F2F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registro concessioni</w:t>
            </w:r>
          </w:p>
          <w:p w14:paraId="6EC20D4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2584FF38" w14:textId="77777777" w:rsidR="00905A94" w:rsidRPr="00F6784C" w:rsidRDefault="00905A94" w:rsidP="00905A94">
            <w:pPr>
              <w:spacing w:after="200" w:line="276" w:lineRule="auto"/>
              <w:rPr>
                <w:rFonts w:ascii="Garamond" w:eastAsia="Calibri" w:hAnsi="Garamond" w:cs="Times New Roman"/>
                <w:sz w:val="16"/>
                <w:szCs w:val="16"/>
              </w:rPr>
            </w:pPr>
            <w:r w:rsidRPr="00F6784C">
              <w:rPr>
                <w:rFonts w:ascii="Garamond" w:eastAsia="Calibri" w:hAnsi="Garamond" w:cs="Times New Roman"/>
                <w:sz w:val="16"/>
                <w:szCs w:val="16"/>
              </w:rPr>
              <w:t>Accessibilità alle informazioni , alle procedure e relativi costi</w:t>
            </w:r>
          </w:p>
        </w:tc>
        <w:tc>
          <w:tcPr>
            <w:tcW w:w="992" w:type="dxa"/>
          </w:tcPr>
          <w:p w14:paraId="7A3FBC51" w14:textId="77777777" w:rsidR="00905A94" w:rsidRPr="00F6784C" w:rsidRDefault="00905A94" w:rsidP="00F6784C">
            <w:pPr>
              <w:spacing w:after="200" w:line="276" w:lineRule="auto"/>
              <w:rPr>
                <w:rFonts w:ascii="Garamond" w:eastAsia="Calibri" w:hAnsi="Garamond" w:cs="Times New Roman"/>
                <w:sz w:val="16"/>
                <w:szCs w:val="16"/>
              </w:rPr>
            </w:pPr>
            <w:r w:rsidRPr="00F6784C">
              <w:rPr>
                <w:rFonts w:ascii="Garamond" w:eastAsia="Calibri" w:hAnsi="Garamond" w:cs="Times New Roman"/>
                <w:sz w:val="16"/>
                <w:szCs w:val="16"/>
              </w:rPr>
              <w:t xml:space="preserve">Responsabile Area </w:t>
            </w:r>
            <w:r w:rsidR="00F6784C" w:rsidRPr="00F6784C">
              <w:rPr>
                <w:rFonts w:ascii="Garamond" w:eastAsia="Calibri" w:hAnsi="Garamond" w:cs="Times New Roman"/>
                <w:sz w:val="16"/>
                <w:szCs w:val="16"/>
              </w:rPr>
              <w:t>Tecnica</w:t>
            </w:r>
          </w:p>
        </w:tc>
        <w:tc>
          <w:tcPr>
            <w:tcW w:w="1024" w:type="dxa"/>
          </w:tcPr>
          <w:p w14:paraId="7A28595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concessione</w:t>
            </w:r>
          </w:p>
        </w:tc>
        <w:tc>
          <w:tcPr>
            <w:tcW w:w="1282" w:type="dxa"/>
          </w:tcPr>
          <w:p w14:paraId="78F98BB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3258145D" w14:textId="77777777" w:rsidTr="00F6784C">
        <w:tc>
          <w:tcPr>
            <w:tcW w:w="851" w:type="dxa"/>
          </w:tcPr>
          <w:p w14:paraId="66E6D93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4.6</w:t>
            </w:r>
          </w:p>
        </w:tc>
        <w:tc>
          <w:tcPr>
            <w:tcW w:w="993" w:type="dxa"/>
          </w:tcPr>
          <w:p w14:paraId="412945B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676452A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0EC47E7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233501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37593A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0AD6DC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6858CFB8" w14:textId="77777777" w:rsidR="00905A94" w:rsidRPr="00905A94" w:rsidRDefault="00905A94" w:rsidP="00905A94">
            <w:pPr>
              <w:spacing w:after="200" w:line="276" w:lineRule="auto"/>
              <w:rPr>
                <w:rFonts w:ascii="Garamond" w:eastAsia="Calibri" w:hAnsi="Garamond" w:cs="Times New Roman"/>
                <w:sz w:val="16"/>
                <w:szCs w:val="16"/>
              </w:rPr>
            </w:pPr>
          </w:p>
          <w:p w14:paraId="3225A5A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6951C3E6" w14:textId="77777777" w:rsidR="00905A94" w:rsidRPr="00905A94" w:rsidRDefault="00905A94" w:rsidP="00905A94">
            <w:pPr>
              <w:spacing w:after="200" w:line="276" w:lineRule="auto"/>
              <w:rPr>
                <w:rFonts w:ascii="Garamond" w:eastAsia="Calibri" w:hAnsi="Garamond" w:cs="Times New Roman"/>
                <w:sz w:val="16"/>
                <w:szCs w:val="16"/>
              </w:rPr>
            </w:pPr>
          </w:p>
          <w:p w14:paraId="00D53789"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0EC0223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Adozione/adeguamento regolamento</w:t>
            </w:r>
          </w:p>
          <w:p w14:paraId="7BEE6316" w14:textId="77777777" w:rsidR="00905A94" w:rsidRPr="00905A94" w:rsidRDefault="00905A94" w:rsidP="00905A94">
            <w:pPr>
              <w:spacing w:after="200" w:line="276" w:lineRule="auto"/>
              <w:rPr>
                <w:rFonts w:ascii="Garamond" w:eastAsia="Calibri" w:hAnsi="Garamond" w:cs="Times New Roman"/>
                <w:sz w:val="16"/>
                <w:szCs w:val="16"/>
              </w:rPr>
            </w:pPr>
          </w:p>
          <w:p w14:paraId="035C42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055E18E2" w14:textId="77777777" w:rsidR="00905A94" w:rsidRPr="00905A94" w:rsidRDefault="00905A94" w:rsidP="00905A94">
            <w:pPr>
              <w:spacing w:after="200" w:line="276" w:lineRule="auto"/>
              <w:rPr>
                <w:rFonts w:ascii="Garamond" w:eastAsia="Calibri" w:hAnsi="Garamond" w:cs="Times New Roman"/>
                <w:sz w:val="16"/>
                <w:szCs w:val="16"/>
              </w:rPr>
            </w:pPr>
          </w:p>
          <w:p w14:paraId="05ED3FC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Istituzione registro concessioni</w:t>
            </w:r>
          </w:p>
          <w:p w14:paraId="79B3F560" w14:textId="77777777" w:rsidR="00905A94" w:rsidRPr="00905A94" w:rsidRDefault="00905A94" w:rsidP="00905A94">
            <w:pPr>
              <w:spacing w:after="200" w:line="276" w:lineRule="auto"/>
              <w:rPr>
                <w:rFonts w:ascii="Garamond" w:eastAsia="Calibri" w:hAnsi="Garamond" w:cs="Times New Roman"/>
                <w:sz w:val="16"/>
                <w:szCs w:val="16"/>
              </w:rPr>
            </w:pPr>
          </w:p>
          <w:p w14:paraId="07D9666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3A3A41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Accessibilità alle informazioni , alle procedure e relativi costi</w:t>
            </w:r>
          </w:p>
        </w:tc>
        <w:tc>
          <w:tcPr>
            <w:tcW w:w="992" w:type="dxa"/>
          </w:tcPr>
          <w:p w14:paraId="67DF76ED" w14:textId="77777777" w:rsidR="00905A94" w:rsidRPr="00F6784C" w:rsidRDefault="00905A94" w:rsidP="00F6784C">
            <w:pPr>
              <w:spacing w:after="200" w:line="276" w:lineRule="auto"/>
              <w:rPr>
                <w:rFonts w:ascii="Garamond" w:eastAsia="Calibri" w:hAnsi="Garamond" w:cs="Times New Roman"/>
                <w:sz w:val="16"/>
                <w:szCs w:val="16"/>
              </w:rPr>
            </w:pPr>
            <w:r w:rsidRPr="00F6784C">
              <w:rPr>
                <w:rFonts w:ascii="Garamond" w:eastAsia="Calibri" w:hAnsi="Garamond" w:cs="Times New Roman"/>
                <w:sz w:val="16"/>
                <w:szCs w:val="16"/>
              </w:rPr>
              <w:t xml:space="preserve">Responsabile Area </w:t>
            </w:r>
            <w:r w:rsidR="00F6784C" w:rsidRPr="00F6784C">
              <w:rPr>
                <w:rFonts w:ascii="Garamond" w:eastAsia="Calibri" w:hAnsi="Garamond" w:cs="Times New Roman"/>
                <w:sz w:val="16"/>
                <w:szCs w:val="16"/>
              </w:rPr>
              <w:t xml:space="preserve">Tecnica e Responsabile </w:t>
            </w:r>
            <w:r w:rsidRPr="00F6784C">
              <w:rPr>
                <w:rFonts w:ascii="Garamond" w:eastAsia="Calibri" w:hAnsi="Garamond" w:cs="Times New Roman"/>
                <w:sz w:val="16"/>
                <w:szCs w:val="16"/>
              </w:rPr>
              <w:t xml:space="preserve"> Vigilanza</w:t>
            </w:r>
          </w:p>
        </w:tc>
        <w:tc>
          <w:tcPr>
            <w:tcW w:w="1024" w:type="dxa"/>
          </w:tcPr>
          <w:p w14:paraId="02E25A1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concessione</w:t>
            </w:r>
          </w:p>
        </w:tc>
        <w:tc>
          <w:tcPr>
            <w:tcW w:w="1282" w:type="dxa"/>
          </w:tcPr>
          <w:p w14:paraId="40A5C3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38F18889" w14:textId="77777777" w:rsidTr="00F6784C">
        <w:tc>
          <w:tcPr>
            <w:tcW w:w="851" w:type="dxa"/>
          </w:tcPr>
          <w:p w14:paraId="7811EFC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4.7</w:t>
            </w:r>
          </w:p>
        </w:tc>
        <w:tc>
          <w:tcPr>
            <w:tcW w:w="993" w:type="dxa"/>
          </w:tcPr>
          <w:p w14:paraId="6329784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48F7BF0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6367CF0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207DF97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BD80D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A859F6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0340D424" w14:textId="77777777" w:rsidR="00905A94" w:rsidRPr="00905A94" w:rsidRDefault="00905A94" w:rsidP="00905A94">
            <w:pPr>
              <w:spacing w:after="200" w:line="276" w:lineRule="auto"/>
              <w:rPr>
                <w:rFonts w:ascii="Garamond" w:eastAsia="Calibri" w:hAnsi="Garamond" w:cs="Times New Roman"/>
                <w:sz w:val="16"/>
                <w:szCs w:val="16"/>
              </w:rPr>
            </w:pPr>
          </w:p>
          <w:p w14:paraId="691712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p w14:paraId="352E1697" w14:textId="77777777" w:rsidR="00905A94" w:rsidRPr="00905A94" w:rsidRDefault="00905A94" w:rsidP="00905A94">
            <w:pPr>
              <w:spacing w:after="200" w:line="276" w:lineRule="auto"/>
              <w:rPr>
                <w:rFonts w:ascii="Garamond" w:eastAsia="Calibri" w:hAnsi="Garamond" w:cs="Times New Roman"/>
                <w:sz w:val="16"/>
                <w:szCs w:val="16"/>
              </w:rPr>
            </w:pPr>
          </w:p>
          <w:p w14:paraId="44257805"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6C7A37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Adozione/adeguamento regolamento</w:t>
            </w:r>
          </w:p>
          <w:p w14:paraId="27B0019E" w14:textId="77777777" w:rsidR="00905A94" w:rsidRPr="00905A94" w:rsidRDefault="00905A94" w:rsidP="00905A94">
            <w:pPr>
              <w:spacing w:after="200" w:line="276" w:lineRule="auto"/>
              <w:rPr>
                <w:rFonts w:ascii="Garamond" w:eastAsia="Calibri" w:hAnsi="Garamond" w:cs="Times New Roman"/>
                <w:sz w:val="16"/>
                <w:szCs w:val="16"/>
              </w:rPr>
            </w:pPr>
          </w:p>
          <w:p w14:paraId="263AD54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3A13E3B3" w14:textId="77777777" w:rsidR="00905A94" w:rsidRPr="00905A94" w:rsidRDefault="00905A94" w:rsidP="00905A94">
            <w:pPr>
              <w:spacing w:after="200" w:line="276" w:lineRule="auto"/>
              <w:rPr>
                <w:rFonts w:ascii="Garamond" w:eastAsia="Calibri" w:hAnsi="Garamond" w:cs="Times New Roman"/>
                <w:sz w:val="16"/>
                <w:szCs w:val="16"/>
              </w:rPr>
            </w:pPr>
          </w:p>
          <w:p w14:paraId="28130F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Rispetto normativa regionale </w:t>
            </w:r>
          </w:p>
          <w:p w14:paraId="7E4BB03C" w14:textId="77777777" w:rsidR="00905A94" w:rsidRPr="00905A94" w:rsidRDefault="00905A94" w:rsidP="00905A94">
            <w:pPr>
              <w:spacing w:after="200" w:line="276" w:lineRule="auto"/>
              <w:rPr>
                <w:rFonts w:ascii="Garamond" w:eastAsia="Calibri" w:hAnsi="Garamond" w:cs="Times New Roman"/>
                <w:sz w:val="16"/>
                <w:szCs w:val="16"/>
              </w:rPr>
            </w:pPr>
          </w:p>
          <w:p w14:paraId="38B4EDB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100FC84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Accessibilità alle informazioni , alle procedure e relativi costi</w:t>
            </w:r>
          </w:p>
        </w:tc>
        <w:tc>
          <w:tcPr>
            <w:tcW w:w="992" w:type="dxa"/>
          </w:tcPr>
          <w:p w14:paraId="4882A32F" w14:textId="77777777" w:rsidR="00905A94" w:rsidRPr="00033A22" w:rsidRDefault="00905A94" w:rsidP="00905A94">
            <w:pPr>
              <w:spacing w:after="200" w:line="276" w:lineRule="auto"/>
              <w:rPr>
                <w:rFonts w:ascii="Garamond" w:eastAsia="Calibri" w:hAnsi="Garamond" w:cs="Times New Roman"/>
                <w:sz w:val="16"/>
                <w:szCs w:val="16"/>
              </w:rPr>
            </w:pPr>
            <w:r w:rsidRPr="00033A22">
              <w:rPr>
                <w:rFonts w:ascii="Garamond" w:eastAsia="Calibri" w:hAnsi="Garamond" w:cs="Times New Roman"/>
                <w:sz w:val="16"/>
                <w:szCs w:val="16"/>
              </w:rPr>
              <w:t>Responsabile Area sociale</w:t>
            </w:r>
          </w:p>
          <w:p w14:paraId="56BB0AAE"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60958F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282" w:type="dxa"/>
          </w:tcPr>
          <w:p w14:paraId="64AC16B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53ECFD2" w14:textId="77777777" w:rsidTr="00F6784C">
        <w:tc>
          <w:tcPr>
            <w:tcW w:w="851" w:type="dxa"/>
          </w:tcPr>
          <w:p w14:paraId="250FBFD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4.8</w:t>
            </w:r>
          </w:p>
        </w:tc>
        <w:tc>
          <w:tcPr>
            <w:tcW w:w="993" w:type="dxa"/>
          </w:tcPr>
          <w:p w14:paraId="6840882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958" w:type="dxa"/>
          </w:tcPr>
          <w:p w14:paraId="0EB43E9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33D151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00284D1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52230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2BAEE46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6F7D1995" w14:textId="77777777" w:rsidR="00905A94" w:rsidRPr="00905A94" w:rsidRDefault="00905A94" w:rsidP="00905A94">
            <w:pPr>
              <w:spacing w:after="200" w:line="276" w:lineRule="auto"/>
              <w:rPr>
                <w:rFonts w:ascii="Garamond" w:eastAsia="Calibri" w:hAnsi="Garamond" w:cs="Times New Roman"/>
                <w:sz w:val="16"/>
                <w:szCs w:val="16"/>
              </w:rPr>
            </w:pPr>
          </w:p>
          <w:p w14:paraId="2D4B64F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406DFB2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Applicazione normativa per la sicurezza delle manifestazioni</w:t>
            </w:r>
          </w:p>
          <w:p w14:paraId="5647E3D3" w14:textId="77777777" w:rsidR="00905A94" w:rsidRPr="00905A94" w:rsidRDefault="00905A94" w:rsidP="00905A94">
            <w:pPr>
              <w:spacing w:after="200" w:line="276" w:lineRule="auto"/>
              <w:rPr>
                <w:rFonts w:ascii="Garamond" w:eastAsia="Calibri" w:hAnsi="Garamond" w:cs="Times New Roman"/>
                <w:sz w:val="16"/>
                <w:szCs w:val="16"/>
              </w:rPr>
            </w:pPr>
          </w:p>
          <w:p w14:paraId="1EFBF06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Relazione dettagliata</w:t>
            </w:r>
          </w:p>
          <w:p w14:paraId="424204E5" w14:textId="77777777" w:rsidR="00905A94" w:rsidRPr="00905A94" w:rsidRDefault="00905A94" w:rsidP="00905A94">
            <w:pPr>
              <w:spacing w:after="200" w:line="276" w:lineRule="auto"/>
              <w:rPr>
                <w:rFonts w:ascii="Garamond" w:eastAsia="Calibri" w:hAnsi="Garamond" w:cs="Times New Roman"/>
                <w:sz w:val="16"/>
                <w:szCs w:val="16"/>
              </w:rPr>
            </w:pPr>
          </w:p>
          <w:p w14:paraId="79C293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38A11B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nello svolgimento di eventi</w:t>
            </w:r>
          </w:p>
        </w:tc>
        <w:tc>
          <w:tcPr>
            <w:tcW w:w="992" w:type="dxa"/>
          </w:tcPr>
          <w:p w14:paraId="17A89EF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Servizi al territorio, Vigilanza</w:t>
            </w:r>
          </w:p>
        </w:tc>
        <w:tc>
          <w:tcPr>
            <w:tcW w:w="1024" w:type="dxa"/>
          </w:tcPr>
          <w:p w14:paraId="3AE8578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282" w:type="dxa"/>
          </w:tcPr>
          <w:p w14:paraId="7E72CD6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51165C6E" w14:textId="77777777" w:rsidTr="00F6784C">
        <w:tc>
          <w:tcPr>
            <w:tcW w:w="851" w:type="dxa"/>
          </w:tcPr>
          <w:p w14:paraId="25B7783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4.9</w:t>
            </w:r>
          </w:p>
        </w:tc>
        <w:tc>
          <w:tcPr>
            <w:tcW w:w="993" w:type="dxa"/>
          </w:tcPr>
          <w:p w14:paraId="0A8CAAE8"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51854B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01B1BA5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controllo;</w:t>
            </w:r>
          </w:p>
          <w:p w14:paraId="1A4792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6BF7CA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3B1DD4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w:t>
            </w:r>
          </w:p>
          <w:p w14:paraId="027D91A4" w14:textId="77777777" w:rsidR="00905A94" w:rsidRPr="00905A94" w:rsidRDefault="00905A94" w:rsidP="00905A94">
            <w:pPr>
              <w:spacing w:after="200" w:line="276" w:lineRule="auto"/>
              <w:rPr>
                <w:rFonts w:ascii="Garamond" w:eastAsia="Calibri" w:hAnsi="Garamond" w:cs="Times New Roman"/>
                <w:sz w:val="16"/>
                <w:szCs w:val="16"/>
              </w:rPr>
            </w:pPr>
          </w:p>
          <w:p w14:paraId="2648ED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disciplina del conflitto di interessi</w:t>
            </w:r>
          </w:p>
        </w:tc>
        <w:tc>
          <w:tcPr>
            <w:tcW w:w="1338" w:type="dxa"/>
          </w:tcPr>
          <w:p w14:paraId="56C7BA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Definizione puntuale casistiche </w:t>
            </w:r>
          </w:p>
          <w:p w14:paraId="4741C89A" w14:textId="77777777" w:rsidR="00905A94" w:rsidRPr="00905A94" w:rsidRDefault="00905A94" w:rsidP="00905A94">
            <w:pPr>
              <w:spacing w:after="200" w:line="276" w:lineRule="auto"/>
              <w:rPr>
                <w:rFonts w:ascii="Garamond" w:eastAsia="Calibri" w:hAnsi="Garamond" w:cs="Times New Roman"/>
                <w:sz w:val="16"/>
                <w:szCs w:val="16"/>
              </w:rPr>
            </w:pPr>
          </w:p>
          <w:p w14:paraId="41B9862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p w14:paraId="055B4CB9" w14:textId="77777777" w:rsidR="00905A94" w:rsidRPr="00905A94" w:rsidRDefault="00905A94" w:rsidP="00905A94">
            <w:pPr>
              <w:spacing w:after="200" w:line="276" w:lineRule="auto"/>
              <w:rPr>
                <w:rFonts w:ascii="Garamond" w:eastAsia="Calibri" w:hAnsi="Garamond" w:cs="Times New Roman"/>
                <w:sz w:val="16"/>
                <w:szCs w:val="16"/>
              </w:rPr>
            </w:pPr>
          </w:p>
          <w:p w14:paraId="1A9B198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pubblicazione procedimenti in AT completi di tutti i dati e informazioni previsti dalla normativa</w:t>
            </w:r>
          </w:p>
        </w:tc>
        <w:tc>
          <w:tcPr>
            <w:tcW w:w="1134" w:type="dxa"/>
          </w:tcPr>
          <w:p w14:paraId="4B2FB62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Mantenimento decoro urbano </w:t>
            </w:r>
            <w:r w:rsidRPr="00905A94">
              <w:rPr>
                <w:rFonts w:ascii="Garamond" w:eastAsia="Calibri" w:hAnsi="Garamond" w:cs="Times New Roman"/>
                <w:sz w:val="16"/>
                <w:szCs w:val="16"/>
              </w:rPr>
              <w:lastRenderedPageBreak/>
              <w:t xml:space="preserve">e ordine pubblico </w:t>
            </w:r>
          </w:p>
        </w:tc>
        <w:tc>
          <w:tcPr>
            <w:tcW w:w="992" w:type="dxa"/>
          </w:tcPr>
          <w:p w14:paraId="006BA2A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Responsabile Area Servizi al </w:t>
            </w:r>
            <w:r w:rsidRPr="00905A94">
              <w:rPr>
                <w:rFonts w:ascii="Garamond" w:eastAsia="Calibri" w:hAnsi="Garamond" w:cs="Times New Roman"/>
                <w:sz w:val="16"/>
                <w:szCs w:val="16"/>
              </w:rPr>
              <w:lastRenderedPageBreak/>
              <w:t>territorio, Vigilanza</w:t>
            </w:r>
          </w:p>
        </w:tc>
        <w:tc>
          <w:tcPr>
            <w:tcW w:w="1024" w:type="dxa"/>
          </w:tcPr>
          <w:p w14:paraId="3C4C9CA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In occasione di ogni procedura</w:t>
            </w:r>
          </w:p>
        </w:tc>
        <w:tc>
          <w:tcPr>
            <w:tcW w:w="1282" w:type="dxa"/>
          </w:tcPr>
          <w:p w14:paraId="6222189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68F763A" w14:textId="77777777" w:rsidTr="00F6784C">
        <w:tc>
          <w:tcPr>
            <w:tcW w:w="851" w:type="dxa"/>
          </w:tcPr>
          <w:p w14:paraId="61E4C04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4.10</w:t>
            </w:r>
          </w:p>
        </w:tc>
        <w:tc>
          <w:tcPr>
            <w:tcW w:w="993" w:type="dxa"/>
          </w:tcPr>
          <w:p w14:paraId="1FB229B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958" w:type="dxa"/>
          </w:tcPr>
          <w:p w14:paraId="10F7CA0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0D0DE8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99F2EA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p w14:paraId="1ACEB1AA"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0682822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regolamento</w:t>
            </w:r>
          </w:p>
          <w:p w14:paraId="57C8D3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4E70AA65" w14:textId="77777777" w:rsidR="00905A94" w:rsidRPr="00905A94" w:rsidRDefault="00905A94" w:rsidP="00905A94">
            <w:pPr>
              <w:spacing w:after="200" w:line="276" w:lineRule="auto"/>
              <w:rPr>
                <w:rFonts w:ascii="Garamond" w:eastAsia="Calibri" w:hAnsi="Garamond" w:cs="Times New Roman"/>
                <w:sz w:val="16"/>
                <w:szCs w:val="16"/>
              </w:rPr>
            </w:pPr>
          </w:p>
          <w:p w14:paraId="5345B44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Informazioni chiare sui costi </w:t>
            </w:r>
          </w:p>
        </w:tc>
        <w:tc>
          <w:tcPr>
            <w:tcW w:w="1134" w:type="dxa"/>
          </w:tcPr>
          <w:p w14:paraId="34216AC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Disciplina decoro urbano </w:t>
            </w:r>
          </w:p>
        </w:tc>
        <w:tc>
          <w:tcPr>
            <w:tcW w:w="992" w:type="dxa"/>
          </w:tcPr>
          <w:p w14:paraId="010AE2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Servizi al territorio, Vigilanza</w:t>
            </w:r>
          </w:p>
        </w:tc>
        <w:tc>
          <w:tcPr>
            <w:tcW w:w="1024" w:type="dxa"/>
          </w:tcPr>
          <w:p w14:paraId="19A5487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282" w:type="dxa"/>
          </w:tcPr>
          <w:p w14:paraId="74DA52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812C00F" w14:textId="77777777" w:rsidTr="00F6784C">
        <w:tc>
          <w:tcPr>
            <w:tcW w:w="851" w:type="dxa"/>
          </w:tcPr>
          <w:p w14:paraId="78B78AA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4.11</w:t>
            </w:r>
          </w:p>
        </w:tc>
        <w:tc>
          <w:tcPr>
            <w:tcW w:w="993" w:type="dxa"/>
          </w:tcPr>
          <w:p w14:paraId="344E0A3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0E9F3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A31952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B3402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p w14:paraId="153FF42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w:t>
            </w:r>
          </w:p>
          <w:p w14:paraId="518776EE"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54EA69B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p w14:paraId="3FE688D7" w14:textId="77777777" w:rsidR="00905A94" w:rsidRPr="00905A94" w:rsidRDefault="00905A94" w:rsidP="00905A94">
            <w:pPr>
              <w:spacing w:after="200" w:line="276" w:lineRule="auto"/>
              <w:rPr>
                <w:rFonts w:ascii="Garamond" w:eastAsia="Calibri" w:hAnsi="Garamond" w:cs="Times New Roman"/>
                <w:sz w:val="16"/>
                <w:szCs w:val="16"/>
              </w:rPr>
            </w:pPr>
          </w:p>
          <w:p w14:paraId="0A1C87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sul possesso requisiti</w:t>
            </w:r>
          </w:p>
        </w:tc>
        <w:tc>
          <w:tcPr>
            <w:tcW w:w="1134" w:type="dxa"/>
          </w:tcPr>
          <w:p w14:paraId="0387532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Eliminazione abusi </w:t>
            </w:r>
          </w:p>
        </w:tc>
        <w:tc>
          <w:tcPr>
            <w:tcW w:w="992" w:type="dxa"/>
          </w:tcPr>
          <w:p w14:paraId="798ED41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Servizi al territorio, Vigilanza</w:t>
            </w:r>
          </w:p>
        </w:tc>
        <w:tc>
          <w:tcPr>
            <w:tcW w:w="1024" w:type="dxa"/>
          </w:tcPr>
          <w:p w14:paraId="776B620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procedura</w:t>
            </w:r>
          </w:p>
        </w:tc>
        <w:tc>
          <w:tcPr>
            <w:tcW w:w="1282" w:type="dxa"/>
          </w:tcPr>
          <w:p w14:paraId="6D9C81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C1B255D" w14:textId="77777777" w:rsidTr="00F6784C">
        <w:tc>
          <w:tcPr>
            <w:tcW w:w="851" w:type="dxa"/>
          </w:tcPr>
          <w:p w14:paraId="725EB6A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4.12</w:t>
            </w:r>
          </w:p>
        </w:tc>
        <w:tc>
          <w:tcPr>
            <w:tcW w:w="993" w:type="dxa"/>
          </w:tcPr>
          <w:p w14:paraId="3692B94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5DBB0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Vedasi processo 4.8</w:t>
            </w:r>
          </w:p>
        </w:tc>
        <w:tc>
          <w:tcPr>
            <w:tcW w:w="1338" w:type="dxa"/>
          </w:tcPr>
          <w:p w14:paraId="480E8C5E" w14:textId="77777777" w:rsidR="00905A94" w:rsidRPr="00905A94" w:rsidRDefault="00905A94" w:rsidP="00905A94">
            <w:pPr>
              <w:spacing w:after="200" w:line="276" w:lineRule="auto"/>
              <w:rPr>
                <w:rFonts w:ascii="Garamond" w:eastAsia="Calibri" w:hAnsi="Garamond" w:cs="Times New Roman"/>
                <w:sz w:val="16"/>
                <w:szCs w:val="16"/>
              </w:rPr>
            </w:pPr>
          </w:p>
        </w:tc>
        <w:tc>
          <w:tcPr>
            <w:tcW w:w="1134" w:type="dxa"/>
          </w:tcPr>
          <w:p w14:paraId="712BCDA2" w14:textId="77777777" w:rsidR="00905A94" w:rsidRPr="00905A94" w:rsidRDefault="00905A94" w:rsidP="00905A94">
            <w:pPr>
              <w:spacing w:after="200" w:line="276" w:lineRule="auto"/>
              <w:rPr>
                <w:rFonts w:ascii="Garamond" w:eastAsia="Calibri" w:hAnsi="Garamond" w:cs="Times New Roman"/>
                <w:sz w:val="16"/>
                <w:szCs w:val="16"/>
              </w:rPr>
            </w:pPr>
          </w:p>
        </w:tc>
        <w:tc>
          <w:tcPr>
            <w:tcW w:w="992" w:type="dxa"/>
          </w:tcPr>
          <w:p w14:paraId="387CB7BD"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23A1991D" w14:textId="77777777" w:rsidR="00905A94" w:rsidRPr="00905A94" w:rsidRDefault="00905A94" w:rsidP="00905A94">
            <w:pPr>
              <w:spacing w:after="200" w:line="276" w:lineRule="auto"/>
              <w:rPr>
                <w:rFonts w:ascii="Garamond" w:eastAsia="Calibri" w:hAnsi="Garamond" w:cs="Times New Roman"/>
                <w:sz w:val="16"/>
                <w:szCs w:val="16"/>
              </w:rPr>
            </w:pPr>
          </w:p>
        </w:tc>
        <w:tc>
          <w:tcPr>
            <w:tcW w:w="1282" w:type="dxa"/>
          </w:tcPr>
          <w:p w14:paraId="097BC402"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6478D283" w14:textId="77777777" w:rsidTr="00F6784C">
        <w:tc>
          <w:tcPr>
            <w:tcW w:w="851" w:type="dxa"/>
          </w:tcPr>
          <w:p w14:paraId="68755A2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4.13</w:t>
            </w:r>
          </w:p>
        </w:tc>
        <w:tc>
          <w:tcPr>
            <w:tcW w:w="993" w:type="dxa"/>
          </w:tcPr>
          <w:p w14:paraId="7911075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B</w:t>
            </w:r>
          </w:p>
        </w:tc>
        <w:tc>
          <w:tcPr>
            <w:tcW w:w="958" w:type="dxa"/>
          </w:tcPr>
          <w:p w14:paraId="1D53D87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34A4463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D27796A" w14:textId="77777777" w:rsidR="00905A94" w:rsidRPr="00905A94" w:rsidRDefault="00905A94" w:rsidP="00905A94">
            <w:pPr>
              <w:spacing w:after="200" w:line="276" w:lineRule="auto"/>
              <w:rPr>
                <w:rFonts w:ascii="Garamond" w:eastAsia="Calibri" w:hAnsi="Garamond" w:cs="Times New Roman"/>
                <w:sz w:val="16"/>
                <w:szCs w:val="16"/>
              </w:rPr>
            </w:pPr>
          </w:p>
        </w:tc>
        <w:tc>
          <w:tcPr>
            <w:tcW w:w="1338" w:type="dxa"/>
          </w:tcPr>
          <w:p w14:paraId="0E6996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Il processo è gestito in forma associata dall’Unione dei Comuni </w:t>
            </w:r>
          </w:p>
          <w:p w14:paraId="03C0634E" w14:textId="77777777" w:rsidR="00905A94" w:rsidRPr="00905A94" w:rsidRDefault="00905A94" w:rsidP="00905A94">
            <w:pPr>
              <w:spacing w:after="200" w:line="276" w:lineRule="auto"/>
              <w:rPr>
                <w:rFonts w:ascii="Garamond" w:eastAsia="Calibri" w:hAnsi="Garamond" w:cs="Times New Roman"/>
                <w:sz w:val="16"/>
                <w:szCs w:val="16"/>
              </w:rPr>
            </w:pPr>
          </w:p>
        </w:tc>
        <w:tc>
          <w:tcPr>
            <w:tcW w:w="1134" w:type="dxa"/>
          </w:tcPr>
          <w:p w14:paraId="06AE6B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arretrato</w:t>
            </w:r>
          </w:p>
        </w:tc>
        <w:tc>
          <w:tcPr>
            <w:tcW w:w="992" w:type="dxa"/>
          </w:tcPr>
          <w:p w14:paraId="6C6E11BF"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55ABB94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Annualmente il Responsabile fornirà relazione ai Comuni</w:t>
            </w:r>
          </w:p>
        </w:tc>
        <w:tc>
          <w:tcPr>
            <w:tcW w:w="1282" w:type="dxa"/>
          </w:tcPr>
          <w:p w14:paraId="37EEEFF8"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6267E388" w14:textId="77777777" w:rsidTr="00F6784C">
        <w:tc>
          <w:tcPr>
            <w:tcW w:w="851" w:type="dxa"/>
          </w:tcPr>
          <w:p w14:paraId="0A30C82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4.14</w:t>
            </w:r>
          </w:p>
        </w:tc>
        <w:tc>
          <w:tcPr>
            <w:tcW w:w="993" w:type="dxa"/>
          </w:tcPr>
          <w:p w14:paraId="0C7A59F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4CDAAA4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Trasparenza </w:t>
            </w:r>
          </w:p>
          <w:p w14:paraId="7BC44E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p w14:paraId="34F308CA" w14:textId="77777777" w:rsidR="00905A94" w:rsidRPr="00905A94" w:rsidRDefault="00905A94" w:rsidP="00905A94">
            <w:pPr>
              <w:spacing w:after="200" w:line="276" w:lineRule="auto"/>
              <w:rPr>
                <w:rFonts w:ascii="Garamond" w:eastAsia="Calibri" w:hAnsi="Garamond" w:cs="Times New Roman"/>
                <w:sz w:val="16"/>
                <w:szCs w:val="16"/>
              </w:rPr>
            </w:pPr>
          </w:p>
          <w:p w14:paraId="6AA4EC8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Rispetto normativa </w:t>
            </w:r>
          </w:p>
        </w:tc>
        <w:tc>
          <w:tcPr>
            <w:tcW w:w="1338" w:type="dxa"/>
          </w:tcPr>
          <w:p w14:paraId="5413956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Assicurare azioni concertate tra specialisti ed istituzioni coinvolte </w:t>
            </w:r>
          </w:p>
          <w:p w14:paraId="0E580C8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Condivisione ampia delle scelte operate </w:t>
            </w:r>
          </w:p>
        </w:tc>
        <w:tc>
          <w:tcPr>
            <w:tcW w:w="1134" w:type="dxa"/>
          </w:tcPr>
          <w:p w14:paraId="62E65F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Realizzazione condizioni ottimali di collocazione minori</w:t>
            </w:r>
          </w:p>
        </w:tc>
        <w:tc>
          <w:tcPr>
            <w:tcW w:w="992" w:type="dxa"/>
          </w:tcPr>
          <w:p w14:paraId="3AEBA3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Sociale </w:t>
            </w:r>
          </w:p>
        </w:tc>
        <w:tc>
          <w:tcPr>
            <w:tcW w:w="1024" w:type="dxa"/>
          </w:tcPr>
          <w:p w14:paraId="7CFA7614" w14:textId="77777777" w:rsidR="00905A94" w:rsidRPr="00905A94" w:rsidRDefault="00905A94" w:rsidP="00905A94">
            <w:pPr>
              <w:spacing w:after="200" w:line="276" w:lineRule="auto"/>
              <w:rPr>
                <w:rFonts w:ascii="Garamond" w:eastAsia="Calibri" w:hAnsi="Garamond" w:cs="Times New Roman"/>
                <w:sz w:val="16"/>
                <w:szCs w:val="16"/>
              </w:rPr>
            </w:pPr>
          </w:p>
        </w:tc>
        <w:tc>
          <w:tcPr>
            <w:tcW w:w="1282" w:type="dxa"/>
          </w:tcPr>
          <w:p w14:paraId="2F90D5D4" w14:textId="77777777" w:rsidR="00905A94" w:rsidRPr="00905A94" w:rsidRDefault="00905A94" w:rsidP="00905A94">
            <w:pPr>
              <w:spacing w:after="200" w:line="276" w:lineRule="auto"/>
              <w:rPr>
                <w:rFonts w:ascii="Garamond" w:eastAsia="Calibri" w:hAnsi="Garamond" w:cs="Times New Roman"/>
                <w:sz w:val="16"/>
                <w:szCs w:val="16"/>
              </w:rPr>
            </w:pPr>
          </w:p>
        </w:tc>
      </w:tr>
    </w:tbl>
    <w:p w14:paraId="4690B71E" w14:textId="77777777" w:rsidR="00905A94" w:rsidRPr="00905A94" w:rsidRDefault="00905A94" w:rsidP="00905A94">
      <w:pPr>
        <w:spacing w:after="200" w:line="276" w:lineRule="auto"/>
        <w:rPr>
          <w:rFonts w:ascii="Garamond" w:eastAsia="Calibri" w:hAnsi="Garamond" w:cs="Times New Roman"/>
          <w:sz w:val="16"/>
          <w:szCs w:val="16"/>
        </w:rPr>
      </w:pPr>
    </w:p>
    <w:p w14:paraId="38CDC427" w14:textId="77777777" w:rsidR="00905A94" w:rsidRPr="00905A94" w:rsidRDefault="00905A94" w:rsidP="00905A94">
      <w:pPr>
        <w:spacing w:after="200" w:line="276" w:lineRule="auto"/>
        <w:rPr>
          <w:rFonts w:ascii="Garamond" w:eastAsia="Calibri" w:hAnsi="Garamond" w:cs="Times New Roman"/>
          <w:sz w:val="16"/>
          <w:szCs w:val="16"/>
        </w:rPr>
      </w:pPr>
    </w:p>
    <w:p w14:paraId="48EAE63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AREA GENERALE 5 </w:t>
      </w:r>
      <w:r w:rsidRPr="00905A94">
        <w:rPr>
          <w:rFonts w:ascii="Garamond" w:eastAsia="Calibri" w:hAnsi="Garamond" w:cs="Times New Roman"/>
          <w:b/>
          <w:sz w:val="16"/>
          <w:szCs w:val="16"/>
        </w:rPr>
        <w:tab/>
        <w:t>GESTIONE DELLE ENTRATE, SPESE E PATRIMONIO</w:t>
      </w:r>
    </w:p>
    <w:tbl>
      <w:tblPr>
        <w:tblStyle w:val="Grigliatabella6"/>
        <w:tblW w:w="9669" w:type="dxa"/>
        <w:tblInd w:w="-176" w:type="dxa"/>
        <w:tblLayout w:type="fixed"/>
        <w:tblLook w:val="04A0" w:firstRow="1" w:lastRow="0" w:firstColumn="1" w:lastColumn="0" w:noHBand="0" w:noVBand="1"/>
      </w:tblPr>
      <w:tblGrid>
        <w:gridCol w:w="993"/>
        <w:gridCol w:w="851"/>
        <w:gridCol w:w="958"/>
        <w:gridCol w:w="1234"/>
        <w:gridCol w:w="1097"/>
        <w:gridCol w:w="1133"/>
        <w:gridCol w:w="1024"/>
        <w:gridCol w:w="2379"/>
      </w:tblGrid>
      <w:tr w:rsidR="00905A94" w:rsidRPr="00905A94" w14:paraId="5192535A" w14:textId="77777777" w:rsidTr="00905A94">
        <w:tc>
          <w:tcPr>
            <w:tcW w:w="993" w:type="dxa"/>
            <w:shd w:val="clear" w:color="auto" w:fill="92CDDC"/>
          </w:tcPr>
          <w:p w14:paraId="768F4C0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851" w:type="dxa"/>
            <w:shd w:val="clear" w:color="auto" w:fill="92CDDC"/>
          </w:tcPr>
          <w:p w14:paraId="7263DC1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92CDDC"/>
          </w:tcPr>
          <w:p w14:paraId="7C003A3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92CDDC"/>
          </w:tcPr>
          <w:p w14:paraId="2FC76A8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097" w:type="dxa"/>
            <w:shd w:val="clear" w:color="auto" w:fill="92CDDC"/>
          </w:tcPr>
          <w:p w14:paraId="104E05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1133" w:type="dxa"/>
            <w:shd w:val="clear" w:color="auto" w:fill="92CDDC"/>
          </w:tcPr>
          <w:p w14:paraId="1C36A8A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92CDDC"/>
          </w:tcPr>
          <w:p w14:paraId="77F16A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2379" w:type="dxa"/>
            <w:shd w:val="clear" w:color="auto" w:fill="92CDDC"/>
          </w:tcPr>
          <w:p w14:paraId="038CF4A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6D9A32AD" w14:textId="77777777" w:rsidTr="00905A94">
        <w:tc>
          <w:tcPr>
            <w:tcW w:w="993" w:type="dxa"/>
          </w:tcPr>
          <w:p w14:paraId="759495B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w:t>
            </w:r>
          </w:p>
        </w:tc>
        <w:tc>
          <w:tcPr>
            <w:tcW w:w="851" w:type="dxa"/>
          </w:tcPr>
          <w:p w14:paraId="604138A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p w14:paraId="4127DD33" w14:textId="77777777" w:rsidR="00905A94" w:rsidRPr="00905A94" w:rsidRDefault="00905A94" w:rsidP="00905A94">
            <w:pPr>
              <w:spacing w:after="200" w:line="276" w:lineRule="auto"/>
              <w:rPr>
                <w:rFonts w:ascii="Garamond" w:eastAsia="Calibri" w:hAnsi="Garamond" w:cs="Times New Roman"/>
                <w:sz w:val="16"/>
                <w:szCs w:val="16"/>
              </w:rPr>
            </w:pPr>
          </w:p>
        </w:tc>
        <w:tc>
          <w:tcPr>
            <w:tcW w:w="958" w:type="dxa"/>
          </w:tcPr>
          <w:p w14:paraId="315DC8A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75E7109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C7583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tc>
        <w:tc>
          <w:tcPr>
            <w:tcW w:w="1234" w:type="dxa"/>
          </w:tcPr>
          <w:p w14:paraId="034EE409" w14:textId="77777777" w:rsidR="00905A94" w:rsidRPr="00905A94" w:rsidRDefault="00905A94" w:rsidP="00905A94">
            <w:pPr>
              <w:spacing w:after="200" w:line="276" w:lineRule="auto"/>
              <w:rPr>
                <w:rFonts w:ascii="Garamond" w:eastAsia="Calibri" w:hAnsi="Garamond" w:cs="Times New Roman"/>
                <w:sz w:val="16"/>
                <w:szCs w:val="16"/>
              </w:rPr>
            </w:pPr>
          </w:p>
          <w:p w14:paraId="048EF17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 delle attività in capo ad una pluralità di dipendenti</w:t>
            </w:r>
          </w:p>
          <w:p w14:paraId="7AD1D438" w14:textId="77777777" w:rsidR="00905A94" w:rsidRPr="00905A94" w:rsidRDefault="00905A94" w:rsidP="00905A94">
            <w:pPr>
              <w:spacing w:after="200" w:line="276" w:lineRule="auto"/>
              <w:rPr>
                <w:rFonts w:ascii="Garamond" w:eastAsia="Calibri" w:hAnsi="Garamond" w:cs="Times New Roman"/>
                <w:sz w:val="16"/>
                <w:szCs w:val="16"/>
              </w:rPr>
            </w:pPr>
          </w:p>
          <w:p w14:paraId="5EC75A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costanti a campione di eventuali anomalie nella gestione delle pratiche e delle banche dati</w:t>
            </w:r>
          </w:p>
          <w:p w14:paraId="20E5D0E9"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2B8C3A0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Diminuzione evasione</w:t>
            </w:r>
          </w:p>
        </w:tc>
        <w:tc>
          <w:tcPr>
            <w:tcW w:w="1133" w:type="dxa"/>
          </w:tcPr>
          <w:p w14:paraId="3D9B385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06CE6AD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37E52A7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3070DDAB" w14:textId="77777777" w:rsidTr="00905A94">
        <w:tc>
          <w:tcPr>
            <w:tcW w:w="993" w:type="dxa"/>
          </w:tcPr>
          <w:p w14:paraId="4F96F9D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5.2</w:t>
            </w:r>
          </w:p>
        </w:tc>
        <w:tc>
          <w:tcPr>
            <w:tcW w:w="851" w:type="dxa"/>
          </w:tcPr>
          <w:p w14:paraId="6DFB11E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53EACD9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71DE11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interna finalizzata a ridurre al minimo l’utilizzo del contante</w:t>
            </w:r>
          </w:p>
        </w:tc>
        <w:tc>
          <w:tcPr>
            <w:tcW w:w="1097" w:type="dxa"/>
          </w:tcPr>
          <w:p w14:paraId="6F5891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Riduzione utilizzo contante</w:t>
            </w:r>
          </w:p>
        </w:tc>
        <w:tc>
          <w:tcPr>
            <w:tcW w:w="1133" w:type="dxa"/>
          </w:tcPr>
          <w:p w14:paraId="33D6C20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Finanziaria</w:t>
            </w:r>
          </w:p>
        </w:tc>
        <w:tc>
          <w:tcPr>
            <w:tcW w:w="1024" w:type="dxa"/>
          </w:tcPr>
          <w:p w14:paraId="50DF1F0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Adeguamenti regolamentari entro il 2020</w:t>
            </w:r>
          </w:p>
        </w:tc>
        <w:tc>
          <w:tcPr>
            <w:tcW w:w="2379" w:type="dxa"/>
          </w:tcPr>
          <w:p w14:paraId="1AB518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260F516" w14:textId="77777777" w:rsidTr="00905A94">
        <w:tc>
          <w:tcPr>
            <w:tcW w:w="993" w:type="dxa"/>
          </w:tcPr>
          <w:p w14:paraId="74F4B159"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5.3</w:t>
            </w:r>
          </w:p>
        </w:tc>
        <w:tc>
          <w:tcPr>
            <w:tcW w:w="851" w:type="dxa"/>
          </w:tcPr>
          <w:p w14:paraId="6A44A7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66D809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08FC7AA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58F929B6"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69C1FFE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Rispetto tempi procedimentali e ordine di emissione</w:t>
            </w:r>
          </w:p>
        </w:tc>
        <w:tc>
          <w:tcPr>
            <w:tcW w:w="1097" w:type="dxa"/>
          </w:tcPr>
          <w:p w14:paraId="528465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Evitare contenzioso e richieste di interessi</w:t>
            </w:r>
          </w:p>
        </w:tc>
        <w:tc>
          <w:tcPr>
            <w:tcW w:w="1133" w:type="dxa"/>
          </w:tcPr>
          <w:p w14:paraId="3C309B9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Finanziaria</w:t>
            </w:r>
          </w:p>
        </w:tc>
        <w:tc>
          <w:tcPr>
            <w:tcW w:w="1024" w:type="dxa"/>
          </w:tcPr>
          <w:p w14:paraId="2FCCBECD" w14:textId="77777777" w:rsidR="00905A94" w:rsidRPr="00905A94" w:rsidRDefault="00905A94" w:rsidP="00905A94">
            <w:pPr>
              <w:spacing w:after="200" w:line="276" w:lineRule="auto"/>
              <w:rPr>
                <w:rFonts w:ascii="Garamond" w:eastAsia="Calibri" w:hAnsi="Garamond" w:cs="Times New Roman"/>
                <w:sz w:val="16"/>
                <w:szCs w:val="16"/>
              </w:rPr>
            </w:pPr>
          </w:p>
        </w:tc>
        <w:tc>
          <w:tcPr>
            <w:tcW w:w="2379" w:type="dxa"/>
          </w:tcPr>
          <w:p w14:paraId="5CC08FF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E988BBD" w14:textId="77777777" w:rsidTr="00905A94">
        <w:tc>
          <w:tcPr>
            <w:tcW w:w="993" w:type="dxa"/>
          </w:tcPr>
          <w:p w14:paraId="3CA749D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5.4</w:t>
            </w:r>
          </w:p>
        </w:tc>
        <w:tc>
          <w:tcPr>
            <w:tcW w:w="851" w:type="dxa"/>
          </w:tcPr>
          <w:p w14:paraId="78C7EEA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291B760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D8CB4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9F396EA"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50F16181" w14:textId="77777777" w:rsidR="00905A94" w:rsidRPr="00905A94" w:rsidRDefault="00905A94" w:rsidP="00905A94">
            <w:pPr>
              <w:spacing w:after="200" w:line="276" w:lineRule="auto"/>
              <w:rPr>
                <w:rFonts w:ascii="Garamond" w:eastAsia="Calibri" w:hAnsi="Garamond" w:cs="Times New Roman"/>
                <w:sz w:val="16"/>
                <w:szCs w:val="16"/>
              </w:rPr>
            </w:pPr>
          </w:p>
          <w:p w14:paraId="57366B2D" w14:textId="77777777" w:rsidR="00905A94" w:rsidRPr="00905A94" w:rsidRDefault="00905A94" w:rsidP="00905A94">
            <w:pPr>
              <w:spacing w:after="200" w:line="276" w:lineRule="auto"/>
              <w:rPr>
                <w:rFonts w:ascii="Garamond" w:eastAsia="Calibri" w:hAnsi="Garamond" w:cs="Times New Roman"/>
                <w:sz w:val="16"/>
                <w:szCs w:val="16"/>
              </w:rPr>
            </w:pPr>
          </w:p>
          <w:p w14:paraId="5DBA8AF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Pubblicazione di tutti i dati su Amministrazione trasparente e </w:t>
            </w:r>
            <w:r w:rsidRPr="00905A94">
              <w:rPr>
                <w:rFonts w:ascii="Garamond" w:eastAsia="Calibri" w:hAnsi="Garamond" w:cs="Times New Roman"/>
                <w:sz w:val="16"/>
                <w:szCs w:val="16"/>
              </w:rPr>
              <w:lastRenderedPageBreak/>
              <w:t>costante aggiornamento</w:t>
            </w:r>
          </w:p>
        </w:tc>
        <w:tc>
          <w:tcPr>
            <w:tcW w:w="1097" w:type="dxa"/>
          </w:tcPr>
          <w:p w14:paraId="58721BF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Riscossione regolare fitti attivi e pagamento regolare fitti passivi</w:t>
            </w:r>
          </w:p>
        </w:tc>
        <w:tc>
          <w:tcPr>
            <w:tcW w:w="1133" w:type="dxa"/>
          </w:tcPr>
          <w:p w14:paraId="2CA7C4B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interessato</w:t>
            </w:r>
          </w:p>
        </w:tc>
        <w:tc>
          <w:tcPr>
            <w:tcW w:w="1024" w:type="dxa"/>
          </w:tcPr>
          <w:p w14:paraId="3B31C51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su pubblicazione di tutti i dati su Amministrazione trasparente</w:t>
            </w:r>
          </w:p>
        </w:tc>
        <w:tc>
          <w:tcPr>
            <w:tcW w:w="2379" w:type="dxa"/>
          </w:tcPr>
          <w:p w14:paraId="7F62064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68B4050" w14:textId="77777777" w:rsidTr="00905A94">
        <w:tc>
          <w:tcPr>
            <w:tcW w:w="993" w:type="dxa"/>
          </w:tcPr>
          <w:p w14:paraId="6D35D4D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5.5</w:t>
            </w:r>
          </w:p>
        </w:tc>
        <w:tc>
          <w:tcPr>
            <w:tcW w:w="851" w:type="dxa"/>
          </w:tcPr>
          <w:p w14:paraId="4533D7D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70ECE7F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B8BCE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D88F020"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1970E6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obbligatorie durc e equitalia</w:t>
            </w:r>
          </w:p>
        </w:tc>
        <w:tc>
          <w:tcPr>
            <w:tcW w:w="1097" w:type="dxa"/>
          </w:tcPr>
          <w:p w14:paraId="1B3B0B1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pagamenti</w:t>
            </w:r>
          </w:p>
        </w:tc>
        <w:tc>
          <w:tcPr>
            <w:tcW w:w="1133" w:type="dxa"/>
          </w:tcPr>
          <w:p w14:paraId="43243FE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1024" w:type="dxa"/>
          </w:tcPr>
          <w:p w14:paraId="60B53C2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sui provvedimenti</w:t>
            </w:r>
          </w:p>
        </w:tc>
        <w:tc>
          <w:tcPr>
            <w:tcW w:w="2379" w:type="dxa"/>
          </w:tcPr>
          <w:p w14:paraId="23D1112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6E453CB" w14:textId="77777777" w:rsidTr="00905A94">
        <w:tc>
          <w:tcPr>
            <w:tcW w:w="993" w:type="dxa"/>
          </w:tcPr>
          <w:p w14:paraId="472EF34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5.6</w:t>
            </w:r>
          </w:p>
        </w:tc>
        <w:tc>
          <w:tcPr>
            <w:tcW w:w="851" w:type="dxa"/>
          </w:tcPr>
          <w:p w14:paraId="6F390B0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7A68992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19C955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5BF315D4"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17995B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Adottare procedure ad evidenza pubblica per ricerca immobili salvo motivate esigenze  </w:t>
            </w:r>
          </w:p>
          <w:p w14:paraId="716975BB" w14:textId="77777777" w:rsidR="00905A94" w:rsidRPr="00905A94" w:rsidRDefault="00905A94" w:rsidP="00905A94">
            <w:pPr>
              <w:spacing w:after="200" w:line="276" w:lineRule="auto"/>
              <w:rPr>
                <w:rFonts w:ascii="Garamond" w:eastAsia="Calibri" w:hAnsi="Garamond" w:cs="Times New Roman"/>
                <w:sz w:val="16"/>
                <w:szCs w:val="16"/>
              </w:rPr>
            </w:pPr>
          </w:p>
          <w:p w14:paraId="75D67B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congruità canoni</w:t>
            </w:r>
          </w:p>
          <w:p w14:paraId="40590EEA" w14:textId="77777777" w:rsidR="00905A94" w:rsidRPr="00905A94" w:rsidRDefault="00905A94" w:rsidP="00905A94">
            <w:pPr>
              <w:spacing w:after="200" w:line="276" w:lineRule="auto"/>
              <w:rPr>
                <w:rFonts w:ascii="Garamond" w:eastAsia="Calibri" w:hAnsi="Garamond" w:cs="Times New Roman"/>
                <w:sz w:val="16"/>
                <w:szCs w:val="16"/>
              </w:rPr>
            </w:pPr>
          </w:p>
          <w:p w14:paraId="339E08F1"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50C9C88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evitare favoritismi </w:t>
            </w:r>
          </w:p>
        </w:tc>
        <w:tc>
          <w:tcPr>
            <w:tcW w:w="1133" w:type="dxa"/>
          </w:tcPr>
          <w:p w14:paraId="681F18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interessato</w:t>
            </w:r>
          </w:p>
        </w:tc>
        <w:tc>
          <w:tcPr>
            <w:tcW w:w="1024" w:type="dxa"/>
          </w:tcPr>
          <w:p w14:paraId="0BF99D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 a campione sui provvedimenti</w:t>
            </w:r>
          </w:p>
        </w:tc>
        <w:tc>
          <w:tcPr>
            <w:tcW w:w="2379" w:type="dxa"/>
          </w:tcPr>
          <w:p w14:paraId="02252AB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4DADA27" w14:textId="77777777" w:rsidTr="00905A94">
        <w:tc>
          <w:tcPr>
            <w:tcW w:w="993" w:type="dxa"/>
          </w:tcPr>
          <w:p w14:paraId="606F7E1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5.7</w:t>
            </w:r>
          </w:p>
        </w:tc>
        <w:tc>
          <w:tcPr>
            <w:tcW w:w="851" w:type="dxa"/>
          </w:tcPr>
          <w:p w14:paraId="304640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1234CF5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0F03D66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14559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tc>
        <w:tc>
          <w:tcPr>
            <w:tcW w:w="1234" w:type="dxa"/>
          </w:tcPr>
          <w:p w14:paraId="7C911242" w14:textId="77777777" w:rsidR="00905A94" w:rsidRPr="00905A94" w:rsidRDefault="00905A94" w:rsidP="00905A94">
            <w:pPr>
              <w:spacing w:after="200" w:line="276" w:lineRule="auto"/>
              <w:rPr>
                <w:rFonts w:ascii="Garamond" w:eastAsia="Calibri" w:hAnsi="Garamond" w:cs="Times New Roman"/>
                <w:sz w:val="16"/>
                <w:szCs w:val="16"/>
              </w:rPr>
            </w:pPr>
          </w:p>
          <w:p w14:paraId="6476635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costanti a campione di eventuali anomalie nella gestione delle pratiche e delle banche dati</w:t>
            </w:r>
          </w:p>
          <w:p w14:paraId="2CCCDF49"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4A9ECA9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evasione</w:t>
            </w:r>
          </w:p>
        </w:tc>
        <w:tc>
          <w:tcPr>
            <w:tcW w:w="1133" w:type="dxa"/>
          </w:tcPr>
          <w:p w14:paraId="48CEB8E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interessato</w:t>
            </w:r>
          </w:p>
        </w:tc>
        <w:tc>
          <w:tcPr>
            <w:tcW w:w="1024" w:type="dxa"/>
          </w:tcPr>
          <w:p w14:paraId="3D97682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748386E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4E80268" w14:textId="77777777" w:rsidTr="00905A94">
        <w:tc>
          <w:tcPr>
            <w:tcW w:w="993" w:type="dxa"/>
          </w:tcPr>
          <w:p w14:paraId="0AEFF7C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5.8</w:t>
            </w:r>
          </w:p>
        </w:tc>
        <w:tc>
          <w:tcPr>
            <w:tcW w:w="851" w:type="dxa"/>
          </w:tcPr>
          <w:p w14:paraId="3301D05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67A21F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519D5F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234" w:type="dxa"/>
          </w:tcPr>
          <w:p w14:paraId="1D54ABF3" w14:textId="77777777" w:rsidR="00905A94" w:rsidRPr="00905A94" w:rsidRDefault="00905A94" w:rsidP="00905A94">
            <w:pPr>
              <w:spacing w:after="200" w:line="276" w:lineRule="auto"/>
              <w:rPr>
                <w:rFonts w:ascii="Garamond" w:eastAsia="Calibri" w:hAnsi="Garamond" w:cs="Times New Roman"/>
                <w:sz w:val="16"/>
                <w:szCs w:val="16"/>
              </w:rPr>
            </w:pPr>
          </w:p>
          <w:p w14:paraId="545559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costanti a campione di eventuali anomalie nella gestione delle pratiche e delle banche dati</w:t>
            </w:r>
          </w:p>
          <w:p w14:paraId="6958581F"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7D3993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evasione</w:t>
            </w:r>
          </w:p>
        </w:tc>
        <w:tc>
          <w:tcPr>
            <w:tcW w:w="1133" w:type="dxa"/>
          </w:tcPr>
          <w:p w14:paraId="24D9813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interessato</w:t>
            </w:r>
          </w:p>
        </w:tc>
        <w:tc>
          <w:tcPr>
            <w:tcW w:w="1024" w:type="dxa"/>
          </w:tcPr>
          <w:p w14:paraId="473F9C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6E754BC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5B1F354F" w14:textId="77777777" w:rsidTr="00905A94">
        <w:tc>
          <w:tcPr>
            <w:tcW w:w="993" w:type="dxa"/>
          </w:tcPr>
          <w:p w14:paraId="73B11AC8"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5.9</w:t>
            </w:r>
          </w:p>
        </w:tc>
        <w:tc>
          <w:tcPr>
            <w:tcW w:w="851" w:type="dxa"/>
          </w:tcPr>
          <w:p w14:paraId="6C5D64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55D3B75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362E3BA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234" w:type="dxa"/>
          </w:tcPr>
          <w:p w14:paraId="26B28F51" w14:textId="77777777" w:rsidR="00905A94" w:rsidRPr="00905A94" w:rsidRDefault="00905A94" w:rsidP="00905A94">
            <w:pPr>
              <w:spacing w:after="200" w:line="276" w:lineRule="auto"/>
              <w:rPr>
                <w:rFonts w:ascii="Garamond" w:eastAsia="Calibri" w:hAnsi="Garamond" w:cs="Times New Roman"/>
                <w:sz w:val="16"/>
                <w:szCs w:val="16"/>
              </w:rPr>
            </w:pPr>
          </w:p>
          <w:p w14:paraId="2B30EB9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Verifiche costanti a campione di eventuali anomalie nella gestione delle </w:t>
            </w:r>
            <w:r w:rsidRPr="00905A94">
              <w:rPr>
                <w:rFonts w:ascii="Garamond" w:eastAsia="Calibri" w:hAnsi="Garamond" w:cs="Times New Roman"/>
                <w:sz w:val="16"/>
                <w:szCs w:val="16"/>
              </w:rPr>
              <w:lastRenderedPageBreak/>
              <w:t>pratiche e delle banche dati</w:t>
            </w:r>
          </w:p>
          <w:p w14:paraId="0ECBFA66"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4251C1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eliminazione evasione</w:t>
            </w:r>
          </w:p>
        </w:tc>
        <w:tc>
          <w:tcPr>
            <w:tcW w:w="1133" w:type="dxa"/>
          </w:tcPr>
          <w:p w14:paraId="5567A05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interessato</w:t>
            </w:r>
          </w:p>
        </w:tc>
        <w:tc>
          <w:tcPr>
            <w:tcW w:w="1024" w:type="dxa"/>
          </w:tcPr>
          <w:p w14:paraId="037FA9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53901F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27CFB49" w14:textId="77777777" w:rsidTr="00905A94">
        <w:tc>
          <w:tcPr>
            <w:tcW w:w="993" w:type="dxa"/>
          </w:tcPr>
          <w:p w14:paraId="574CFDC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5.10</w:t>
            </w:r>
          </w:p>
        </w:tc>
        <w:tc>
          <w:tcPr>
            <w:tcW w:w="851" w:type="dxa"/>
          </w:tcPr>
          <w:p w14:paraId="3FAF97B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4E5C806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4DB6D45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9FD278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tc>
        <w:tc>
          <w:tcPr>
            <w:tcW w:w="1234" w:type="dxa"/>
          </w:tcPr>
          <w:p w14:paraId="7FE18382" w14:textId="77777777" w:rsidR="00905A94" w:rsidRPr="00905A94" w:rsidRDefault="00905A94" w:rsidP="00905A94">
            <w:pPr>
              <w:spacing w:after="200" w:line="276" w:lineRule="auto"/>
              <w:rPr>
                <w:rFonts w:ascii="Garamond" w:eastAsia="Calibri" w:hAnsi="Garamond" w:cs="Times New Roman"/>
                <w:sz w:val="16"/>
                <w:szCs w:val="16"/>
              </w:rPr>
            </w:pPr>
          </w:p>
          <w:p w14:paraId="097F17F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097" w:type="dxa"/>
          </w:tcPr>
          <w:p w14:paraId="6BC78E2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Rendicontazione puntuale spese</w:t>
            </w:r>
          </w:p>
        </w:tc>
        <w:tc>
          <w:tcPr>
            <w:tcW w:w="1133" w:type="dxa"/>
          </w:tcPr>
          <w:p w14:paraId="61A4B70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Serviziofinanziario</w:t>
            </w:r>
          </w:p>
        </w:tc>
        <w:tc>
          <w:tcPr>
            <w:tcW w:w="1024" w:type="dxa"/>
          </w:tcPr>
          <w:p w14:paraId="070E20A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44072E0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DF1B055" w14:textId="77777777" w:rsidTr="00905A94">
        <w:tc>
          <w:tcPr>
            <w:tcW w:w="993" w:type="dxa"/>
          </w:tcPr>
          <w:p w14:paraId="6FC1035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5.11</w:t>
            </w:r>
          </w:p>
        </w:tc>
        <w:tc>
          <w:tcPr>
            <w:tcW w:w="851" w:type="dxa"/>
          </w:tcPr>
          <w:p w14:paraId="5AA95EE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2EAA45A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553E853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A8A34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tc>
        <w:tc>
          <w:tcPr>
            <w:tcW w:w="1234" w:type="dxa"/>
          </w:tcPr>
          <w:p w14:paraId="031771F1" w14:textId="77777777" w:rsidR="00905A94" w:rsidRPr="00905A94" w:rsidRDefault="00905A94" w:rsidP="00905A94">
            <w:pPr>
              <w:spacing w:after="200" w:line="276" w:lineRule="auto"/>
              <w:rPr>
                <w:rFonts w:ascii="Garamond" w:eastAsia="Calibri" w:hAnsi="Garamond" w:cs="Times New Roman"/>
                <w:sz w:val="16"/>
                <w:szCs w:val="16"/>
              </w:rPr>
            </w:pPr>
          </w:p>
          <w:p w14:paraId="357ACE2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 delle attività in capo ad una pluralità di dipendenti</w:t>
            </w:r>
          </w:p>
          <w:p w14:paraId="43431FA2" w14:textId="77777777" w:rsidR="00905A94" w:rsidRPr="00905A94" w:rsidRDefault="00905A94" w:rsidP="00905A94">
            <w:pPr>
              <w:spacing w:after="200" w:line="276" w:lineRule="auto"/>
              <w:rPr>
                <w:rFonts w:ascii="Garamond" w:eastAsia="Calibri" w:hAnsi="Garamond" w:cs="Times New Roman"/>
                <w:sz w:val="16"/>
                <w:szCs w:val="16"/>
              </w:rPr>
            </w:pPr>
          </w:p>
          <w:p w14:paraId="0121718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costanti a campione di eventuali anomalie nella gestione delle pratiche e delle banche dati</w:t>
            </w:r>
          </w:p>
          <w:p w14:paraId="7B0E170B"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6697059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Diminuzione evasione</w:t>
            </w:r>
          </w:p>
        </w:tc>
        <w:tc>
          <w:tcPr>
            <w:tcW w:w="1133" w:type="dxa"/>
          </w:tcPr>
          <w:p w14:paraId="4ABF771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2E4938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4A0B48B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F2FD3B7" w14:textId="77777777" w:rsidTr="00905A94">
        <w:tc>
          <w:tcPr>
            <w:tcW w:w="993" w:type="dxa"/>
          </w:tcPr>
          <w:p w14:paraId="2C067F8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5.12</w:t>
            </w:r>
          </w:p>
        </w:tc>
        <w:tc>
          <w:tcPr>
            <w:tcW w:w="851" w:type="dxa"/>
          </w:tcPr>
          <w:p w14:paraId="10571EE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794A75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389789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88B8F7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tc>
        <w:tc>
          <w:tcPr>
            <w:tcW w:w="1234" w:type="dxa"/>
          </w:tcPr>
          <w:p w14:paraId="0D0CB65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Aggiornamento periodico e pubblicazione dati su AT</w:t>
            </w:r>
          </w:p>
        </w:tc>
        <w:tc>
          <w:tcPr>
            <w:tcW w:w="1097" w:type="dxa"/>
          </w:tcPr>
          <w:p w14:paraId="3BBBA1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Veridicità consistenza patrimonio </w:t>
            </w:r>
          </w:p>
        </w:tc>
        <w:tc>
          <w:tcPr>
            <w:tcW w:w="1133" w:type="dxa"/>
          </w:tcPr>
          <w:p w14:paraId="282B29E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1AF2918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66C6AEE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4F64142B" w14:textId="77777777" w:rsidTr="00905A94">
        <w:tc>
          <w:tcPr>
            <w:tcW w:w="993" w:type="dxa"/>
          </w:tcPr>
          <w:p w14:paraId="18D9F57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5.13</w:t>
            </w:r>
          </w:p>
        </w:tc>
        <w:tc>
          <w:tcPr>
            <w:tcW w:w="851" w:type="dxa"/>
          </w:tcPr>
          <w:p w14:paraId="7CAB86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5B4E825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6DEB14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E7C7F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del conflitto di interessi</w:t>
            </w:r>
          </w:p>
        </w:tc>
        <w:tc>
          <w:tcPr>
            <w:tcW w:w="1234" w:type="dxa"/>
          </w:tcPr>
          <w:p w14:paraId="393832A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regolamentare già contemplata</w:t>
            </w:r>
          </w:p>
        </w:tc>
        <w:tc>
          <w:tcPr>
            <w:tcW w:w="1097" w:type="dxa"/>
          </w:tcPr>
          <w:p w14:paraId="3BFC065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Evitare ammanchi </w:t>
            </w:r>
          </w:p>
        </w:tc>
        <w:tc>
          <w:tcPr>
            <w:tcW w:w="1133" w:type="dxa"/>
          </w:tcPr>
          <w:p w14:paraId="4E8AF62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44119D1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72C374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D62C666" w14:textId="77777777" w:rsidTr="00905A94">
        <w:tc>
          <w:tcPr>
            <w:tcW w:w="993" w:type="dxa"/>
          </w:tcPr>
          <w:p w14:paraId="4D6684A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5.14</w:t>
            </w:r>
          </w:p>
        </w:tc>
        <w:tc>
          <w:tcPr>
            <w:tcW w:w="851" w:type="dxa"/>
          </w:tcPr>
          <w:p w14:paraId="70FC862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B</w:t>
            </w:r>
          </w:p>
        </w:tc>
        <w:tc>
          <w:tcPr>
            <w:tcW w:w="958" w:type="dxa"/>
          </w:tcPr>
          <w:p w14:paraId="22B3BE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64971B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411A2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disciplina del </w:t>
            </w:r>
            <w:r w:rsidRPr="00905A94">
              <w:rPr>
                <w:rFonts w:ascii="Garamond" w:eastAsia="Calibri" w:hAnsi="Garamond" w:cs="Times New Roman"/>
                <w:sz w:val="16"/>
                <w:szCs w:val="16"/>
              </w:rPr>
              <w:lastRenderedPageBreak/>
              <w:t>conflitto di interessi</w:t>
            </w:r>
          </w:p>
        </w:tc>
        <w:tc>
          <w:tcPr>
            <w:tcW w:w="1234" w:type="dxa"/>
          </w:tcPr>
          <w:p w14:paraId="039E349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Standardizzazione procedure</w:t>
            </w:r>
          </w:p>
          <w:p w14:paraId="675524B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Abbandono cartaceo al fine di non smarrire provvedimenti</w:t>
            </w:r>
          </w:p>
          <w:p w14:paraId="486EEE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Regolamentazione tempistica </w:t>
            </w:r>
          </w:p>
          <w:p w14:paraId="62C18DA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Adeguamento regolamento di contabilità</w:t>
            </w:r>
          </w:p>
          <w:p w14:paraId="36642CFD" w14:textId="77777777" w:rsidR="00905A94" w:rsidRPr="00905A94" w:rsidRDefault="00905A94" w:rsidP="00905A94">
            <w:pPr>
              <w:spacing w:after="200" w:line="276" w:lineRule="auto"/>
              <w:rPr>
                <w:rFonts w:ascii="Garamond" w:eastAsia="Calibri" w:hAnsi="Garamond" w:cs="Times New Roman"/>
                <w:sz w:val="16"/>
                <w:szCs w:val="16"/>
              </w:rPr>
            </w:pPr>
          </w:p>
          <w:p w14:paraId="3C1EC04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Dettagliata motivazione scritta in caso di esito negativo</w:t>
            </w:r>
          </w:p>
        </w:tc>
        <w:tc>
          <w:tcPr>
            <w:tcW w:w="1097" w:type="dxa"/>
          </w:tcPr>
          <w:p w14:paraId="02C3198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Rispetto scadenze </w:t>
            </w:r>
          </w:p>
        </w:tc>
        <w:tc>
          <w:tcPr>
            <w:tcW w:w="1133" w:type="dxa"/>
          </w:tcPr>
          <w:p w14:paraId="11B6BFD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2AEB2B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1AFB150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0801EF3B" w14:textId="77777777" w:rsidTr="00905A94">
        <w:tc>
          <w:tcPr>
            <w:tcW w:w="993" w:type="dxa"/>
          </w:tcPr>
          <w:p w14:paraId="4161FF8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5.15</w:t>
            </w:r>
          </w:p>
        </w:tc>
        <w:tc>
          <w:tcPr>
            <w:tcW w:w="851" w:type="dxa"/>
          </w:tcPr>
          <w:p w14:paraId="679410D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3657EB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p w14:paraId="65E0C90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234" w:type="dxa"/>
          </w:tcPr>
          <w:p w14:paraId="7B8D0F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Indicazioni scritte agli uffici delle somme da verificare ed adozione determinazioni motivate </w:t>
            </w:r>
          </w:p>
          <w:p w14:paraId="6D8722B6" w14:textId="77777777" w:rsidR="00905A94" w:rsidRPr="00905A94" w:rsidRDefault="00905A94" w:rsidP="00905A94">
            <w:pPr>
              <w:spacing w:after="200" w:line="276" w:lineRule="auto"/>
              <w:rPr>
                <w:rFonts w:ascii="Garamond" w:eastAsia="Calibri" w:hAnsi="Garamond" w:cs="Times New Roman"/>
                <w:sz w:val="16"/>
                <w:szCs w:val="16"/>
              </w:rPr>
            </w:pPr>
          </w:p>
          <w:p w14:paraId="744B9AEC" w14:textId="77777777" w:rsidR="00905A94" w:rsidRPr="00905A94" w:rsidRDefault="00905A94" w:rsidP="00905A94">
            <w:pPr>
              <w:spacing w:after="200" w:line="276" w:lineRule="auto"/>
              <w:rPr>
                <w:rFonts w:ascii="Garamond" w:eastAsia="Calibri" w:hAnsi="Garamond" w:cs="Times New Roman"/>
                <w:sz w:val="16"/>
                <w:szCs w:val="16"/>
              </w:rPr>
            </w:pPr>
          </w:p>
        </w:tc>
        <w:tc>
          <w:tcPr>
            <w:tcW w:w="1097" w:type="dxa"/>
          </w:tcPr>
          <w:p w14:paraId="138344D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Risultanze contabili veritiere</w:t>
            </w:r>
          </w:p>
        </w:tc>
        <w:tc>
          <w:tcPr>
            <w:tcW w:w="1133" w:type="dxa"/>
          </w:tcPr>
          <w:p w14:paraId="2DF50F1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2D5028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2379" w:type="dxa"/>
          </w:tcPr>
          <w:p w14:paraId="7729572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bl>
    <w:p w14:paraId="4D435F68" w14:textId="77777777" w:rsidR="00905A94" w:rsidRPr="00905A94" w:rsidRDefault="00905A94" w:rsidP="00905A94">
      <w:pPr>
        <w:spacing w:after="200" w:line="276" w:lineRule="auto"/>
        <w:rPr>
          <w:rFonts w:ascii="Garamond" w:eastAsia="Calibri" w:hAnsi="Garamond" w:cs="Times New Roman"/>
          <w:sz w:val="16"/>
          <w:szCs w:val="16"/>
        </w:rPr>
      </w:pPr>
    </w:p>
    <w:p w14:paraId="2CB002BB" w14:textId="77777777" w:rsidR="00905A94" w:rsidRPr="00905A94" w:rsidRDefault="00905A94" w:rsidP="00905A94">
      <w:pPr>
        <w:spacing w:after="200" w:line="276" w:lineRule="auto"/>
        <w:rPr>
          <w:rFonts w:ascii="Garamond" w:eastAsia="Calibri" w:hAnsi="Garamond" w:cs="Times New Roman"/>
          <w:b/>
          <w:sz w:val="16"/>
          <w:szCs w:val="16"/>
        </w:rPr>
      </w:pPr>
    </w:p>
    <w:p w14:paraId="776593A0" w14:textId="77777777" w:rsidR="00905A94" w:rsidRPr="00905A94" w:rsidRDefault="00905A94" w:rsidP="00905A94">
      <w:pPr>
        <w:spacing w:after="200" w:line="276" w:lineRule="auto"/>
        <w:rPr>
          <w:rFonts w:ascii="Garamond" w:eastAsia="Calibri" w:hAnsi="Garamond" w:cs="Times New Roman"/>
          <w:b/>
          <w:sz w:val="16"/>
          <w:szCs w:val="16"/>
        </w:rPr>
      </w:pPr>
    </w:p>
    <w:p w14:paraId="0EDD5D3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AREA GENERALE 6 </w:t>
      </w:r>
      <w:r w:rsidRPr="00905A94">
        <w:rPr>
          <w:rFonts w:ascii="Garamond" w:eastAsia="Calibri" w:hAnsi="Garamond" w:cs="Times New Roman"/>
          <w:b/>
          <w:sz w:val="16"/>
          <w:szCs w:val="16"/>
        </w:rPr>
        <w:tab/>
        <w:t>CONTROLLI, VERIFICHE, ISPEZIONI E SANZIONI</w:t>
      </w:r>
    </w:p>
    <w:tbl>
      <w:tblPr>
        <w:tblStyle w:val="Grigliatabella6"/>
        <w:tblW w:w="8572"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tblGrid>
      <w:tr w:rsidR="00905A94" w:rsidRPr="00905A94" w14:paraId="71DB81ED" w14:textId="77777777" w:rsidTr="00905A94">
        <w:tc>
          <w:tcPr>
            <w:tcW w:w="710" w:type="dxa"/>
            <w:shd w:val="clear" w:color="auto" w:fill="FFCC00"/>
          </w:tcPr>
          <w:p w14:paraId="5D4D8C4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4" w:type="dxa"/>
            <w:shd w:val="clear" w:color="auto" w:fill="FFCC00"/>
          </w:tcPr>
          <w:p w14:paraId="030C3B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FFCC00"/>
          </w:tcPr>
          <w:p w14:paraId="0760871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FFCC00"/>
          </w:tcPr>
          <w:p w14:paraId="1D2B4A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FFCC00"/>
          </w:tcPr>
          <w:p w14:paraId="20E876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FFCC00"/>
          </w:tcPr>
          <w:p w14:paraId="11269D4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FFCC00"/>
          </w:tcPr>
          <w:p w14:paraId="116C79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FFCC00"/>
          </w:tcPr>
          <w:p w14:paraId="0985EC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3DBC1AD8" w14:textId="77777777" w:rsidTr="00905A94">
        <w:tc>
          <w:tcPr>
            <w:tcW w:w="710" w:type="dxa"/>
          </w:tcPr>
          <w:p w14:paraId="0D1461C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6.1</w:t>
            </w:r>
          </w:p>
        </w:tc>
        <w:tc>
          <w:tcPr>
            <w:tcW w:w="1134" w:type="dxa"/>
          </w:tcPr>
          <w:p w14:paraId="61F847D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0CE8EB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5EA188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5F959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79EDB3D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Effettuare sovralluoghi, controlli a campione anche incrociando dati </w:t>
            </w:r>
          </w:p>
        </w:tc>
        <w:tc>
          <w:tcPr>
            <w:tcW w:w="1321" w:type="dxa"/>
          </w:tcPr>
          <w:p w14:paraId="2F1A1B4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evasione</w:t>
            </w:r>
          </w:p>
        </w:tc>
        <w:tc>
          <w:tcPr>
            <w:tcW w:w="909" w:type="dxa"/>
          </w:tcPr>
          <w:p w14:paraId="17960FBF" w14:textId="77777777" w:rsidR="00905A94" w:rsidRPr="00905A94" w:rsidRDefault="00905A94" w:rsidP="00033A22">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Finanziaria </w:t>
            </w:r>
          </w:p>
        </w:tc>
        <w:tc>
          <w:tcPr>
            <w:tcW w:w="1024" w:type="dxa"/>
          </w:tcPr>
          <w:p w14:paraId="72E6E3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Definizione sistema dei controlli</w:t>
            </w:r>
          </w:p>
        </w:tc>
        <w:tc>
          <w:tcPr>
            <w:tcW w:w="1282" w:type="dxa"/>
          </w:tcPr>
          <w:p w14:paraId="1EBC6D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99F63E4" w14:textId="77777777" w:rsidTr="00905A94">
        <w:tc>
          <w:tcPr>
            <w:tcW w:w="710" w:type="dxa"/>
          </w:tcPr>
          <w:p w14:paraId="745EA1B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6.2</w:t>
            </w:r>
          </w:p>
        </w:tc>
        <w:tc>
          <w:tcPr>
            <w:tcW w:w="1134" w:type="dxa"/>
          </w:tcPr>
          <w:p w14:paraId="6D6DD93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2A3406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28EC1F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58BAC8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5A664FF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nell’effettuazione rapporto mensile al segretario comunale</w:t>
            </w:r>
          </w:p>
          <w:p w14:paraId="2217AFC6" w14:textId="77777777" w:rsidR="00905A94" w:rsidRPr="00905A94" w:rsidRDefault="00905A94" w:rsidP="00905A94">
            <w:pPr>
              <w:spacing w:after="200" w:line="276" w:lineRule="auto"/>
              <w:rPr>
                <w:rFonts w:ascii="Garamond" w:eastAsia="Calibri" w:hAnsi="Garamond" w:cs="Times New Roman"/>
                <w:sz w:val="16"/>
                <w:szCs w:val="16"/>
              </w:rPr>
            </w:pPr>
          </w:p>
          <w:p w14:paraId="01BEF30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Effettuazione sovralluoghi in modo congiunto </w:t>
            </w:r>
          </w:p>
          <w:p w14:paraId="157D50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segnalazioni entro 2 gg </w:t>
            </w:r>
            <w:r w:rsidRPr="00905A94">
              <w:rPr>
                <w:rFonts w:ascii="Garamond" w:eastAsia="Calibri" w:hAnsi="Garamond" w:cs="Times New Roman"/>
                <w:sz w:val="16"/>
                <w:szCs w:val="16"/>
              </w:rPr>
              <w:lastRenderedPageBreak/>
              <w:t>anche se anonime</w:t>
            </w:r>
          </w:p>
        </w:tc>
        <w:tc>
          <w:tcPr>
            <w:tcW w:w="1321" w:type="dxa"/>
          </w:tcPr>
          <w:p w14:paraId="0382F7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Riduzione abusivismo</w:t>
            </w:r>
          </w:p>
        </w:tc>
        <w:tc>
          <w:tcPr>
            <w:tcW w:w="909" w:type="dxa"/>
          </w:tcPr>
          <w:p w14:paraId="5263D04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urbanistica e Vigilanza </w:t>
            </w:r>
          </w:p>
        </w:tc>
        <w:tc>
          <w:tcPr>
            <w:tcW w:w="1024" w:type="dxa"/>
          </w:tcPr>
          <w:p w14:paraId="5A3940D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mensile</w:t>
            </w:r>
          </w:p>
        </w:tc>
        <w:tc>
          <w:tcPr>
            <w:tcW w:w="1282" w:type="dxa"/>
          </w:tcPr>
          <w:p w14:paraId="6179D2F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101BAE5" w14:textId="77777777" w:rsidTr="00905A94">
        <w:tc>
          <w:tcPr>
            <w:tcW w:w="710" w:type="dxa"/>
          </w:tcPr>
          <w:p w14:paraId="12C7D59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6.3</w:t>
            </w:r>
          </w:p>
        </w:tc>
        <w:tc>
          <w:tcPr>
            <w:tcW w:w="1134" w:type="dxa"/>
          </w:tcPr>
          <w:p w14:paraId="175A627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018144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573496E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78F32D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6B9ECD4E" w14:textId="77777777" w:rsidR="00905A94" w:rsidRPr="00905A94" w:rsidRDefault="00905A94" w:rsidP="00905A94">
            <w:pPr>
              <w:spacing w:after="200" w:line="276" w:lineRule="auto"/>
              <w:rPr>
                <w:rFonts w:ascii="Garamond" w:eastAsia="Calibri" w:hAnsi="Garamond" w:cs="Times New Roman"/>
                <w:sz w:val="16"/>
                <w:szCs w:val="16"/>
              </w:rPr>
            </w:pPr>
          </w:p>
          <w:p w14:paraId="463709B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Effettuazione sovralluoghi in modo congiunto </w:t>
            </w:r>
          </w:p>
          <w:p w14:paraId="487BBBE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segnalazioni entro 2 gg anche se anonime</w:t>
            </w:r>
          </w:p>
        </w:tc>
        <w:tc>
          <w:tcPr>
            <w:tcW w:w="1321" w:type="dxa"/>
          </w:tcPr>
          <w:p w14:paraId="4DE5006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Eliminazione abusi e illegittimità</w:t>
            </w:r>
          </w:p>
        </w:tc>
        <w:tc>
          <w:tcPr>
            <w:tcW w:w="909" w:type="dxa"/>
          </w:tcPr>
          <w:p w14:paraId="654E88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urbanistica e Vigilanza </w:t>
            </w:r>
          </w:p>
        </w:tc>
        <w:tc>
          <w:tcPr>
            <w:tcW w:w="1024" w:type="dxa"/>
          </w:tcPr>
          <w:p w14:paraId="10E6D2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mensile</w:t>
            </w:r>
          </w:p>
        </w:tc>
        <w:tc>
          <w:tcPr>
            <w:tcW w:w="1282" w:type="dxa"/>
          </w:tcPr>
          <w:p w14:paraId="02375D4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D7A0693" w14:textId="77777777" w:rsidTr="00905A94">
        <w:tc>
          <w:tcPr>
            <w:tcW w:w="710" w:type="dxa"/>
          </w:tcPr>
          <w:p w14:paraId="5A6B97B8"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6.4</w:t>
            </w:r>
          </w:p>
        </w:tc>
        <w:tc>
          <w:tcPr>
            <w:tcW w:w="1134" w:type="dxa"/>
          </w:tcPr>
          <w:p w14:paraId="6CA844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0E6B5A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478B245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FFED27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2DDCC81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Incremento controlli soprattutto nei periodi di maggiore incremento di popolazione</w:t>
            </w:r>
          </w:p>
          <w:p w14:paraId="09F40DC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e trasmissione registro violazioni al rpct</w:t>
            </w:r>
          </w:p>
          <w:p w14:paraId="72C1E183"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12F5445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Riduzione violazioni </w:t>
            </w:r>
          </w:p>
        </w:tc>
        <w:tc>
          <w:tcPr>
            <w:tcW w:w="909" w:type="dxa"/>
          </w:tcPr>
          <w:p w14:paraId="664BB13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urbanistica e Vigilanza </w:t>
            </w:r>
          </w:p>
        </w:tc>
        <w:tc>
          <w:tcPr>
            <w:tcW w:w="1024" w:type="dxa"/>
          </w:tcPr>
          <w:p w14:paraId="00DA95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semestrale</w:t>
            </w:r>
          </w:p>
        </w:tc>
        <w:tc>
          <w:tcPr>
            <w:tcW w:w="1282" w:type="dxa"/>
          </w:tcPr>
          <w:p w14:paraId="5CA9E9C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7CF9D0EA" w14:textId="77777777" w:rsidTr="00905A94">
        <w:tc>
          <w:tcPr>
            <w:tcW w:w="710" w:type="dxa"/>
          </w:tcPr>
          <w:p w14:paraId="4D5B432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6.5</w:t>
            </w:r>
          </w:p>
        </w:tc>
        <w:tc>
          <w:tcPr>
            <w:tcW w:w="1134" w:type="dxa"/>
          </w:tcPr>
          <w:p w14:paraId="412C959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6672F0C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628C145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2F4B50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regolamentazione</w:t>
            </w:r>
          </w:p>
        </w:tc>
        <w:tc>
          <w:tcPr>
            <w:tcW w:w="1234" w:type="dxa"/>
          </w:tcPr>
          <w:p w14:paraId="70D1B790" w14:textId="77777777" w:rsidR="00905A94" w:rsidRPr="00905A94" w:rsidRDefault="00905A94" w:rsidP="00905A94">
            <w:pPr>
              <w:spacing w:after="200" w:line="276" w:lineRule="auto"/>
              <w:rPr>
                <w:rFonts w:ascii="Garamond" w:eastAsia="Calibri" w:hAnsi="Garamond" w:cs="Times New Roman"/>
                <w:sz w:val="16"/>
                <w:szCs w:val="16"/>
              </w:rPr>
            </w:pPr>
          </w:p>
          <w:p w14:paraId="387C10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Rendicontazione violazioni accertate ed esito pagamento sanzioni</w:t>
            </w:r>
          </w:p>
        </w:tc>
        <w:tc>
          <w:tcPr>
            <w:tcW w:w="1321" w:type="dxa"/>
          </w:tcPr>
          <w:p w14:paraId="0A8BAB5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Riduzione violazioni </w:t>
            </w:r>
          </w:p>
        </w:tc>
        <w:tc>
          <w:tcPr>
            <w:tcW w:w="909" w:type="dxa"/>
          </w:tcPr>
          <w:p w14:paraId="2B397C0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urbanistica e Vigilanza </w:t>
            </w:r>
          </w:p>
        </w:tc>
        <w:tc>
          <w:tcPr>
            <w:tcW w:w="1024" w:type="dxa"/>
          </w:tcPr>
          <w:p w14:paraId="5758EF3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semestrale</w:t>
            </w:r>
          </w:p>
        </w:tc>
        <w:tc>
          <w:tcPr>
            <w:tcW w:w="1282" w:type="dxa"/>
          </w:tcPr>
          <w:p w14:paraId="09DCF6E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bl>
    <w:p w14:paraId="16D093A7" w14:textId="77777777" w:rsidR="00905A94" w:rsidRPr="00905A94" w:rsidRDefault="00905A94" w:rsidP="00905A94">
      <w:pPr>
        <w:spacing w:after="200" w:line="276" w:lineRule="auto"/>
        <w:rPr>
          <w:rFonts w:ascii="Garamond" w:eastAsia="Calibri" w:hAnsi="Garamond" w:cs="Times New Roman"/>
          <w:b/>
          <w:sz w:val="16"/>
          <w:szCs w:val="16"/>
        </w:rPr>
      </w:pPr>
    </w:p>
    <w:p w14:paraId="5ABD1DD8" w14:textId="77777777" w:rsidR="00905A94" w:rsidRPr="00905A94" w:rsidRDefault="00905A94" w:rsidP="00905A94">
      <w:pPr>
        <w:spacing w:after="200" w:line="276" w:lineRule="auto"/>
        <w:rPr>
          <w:rFonts w:ascii="Garamond" w:eastAsia="Calibri" w:hAnsi="Garamond" w:cs="Times New Roman"/>
          <w:b/>
          <w:sz w:val="16"/>
          <w:szCs w:val="16"/>
        </w:rPr>
      </w:pPr>
    </w:p>
    <w:p w14:paraId="242EDFCE" w14:textId="77777777" w:rsidR="00905A94" w:rsidRPr="00905A94" w:rsidRDefault="00905A94" w:rsidP="00905A94">
      <w:pPr>
        <w:spacing w:after="200" w:line="276" w:lineRule="auto"/>
        <w:rPr>
          <w:rFonts w:ascii="Garamond" w:eastAsia="Calibri" w:hAnsi="Garamond" w:cs="Times New Roman"/>
          <w:b/>
          <w:sz w:val="16"/>
          <w:szCs w:val="16"/>
        </w:rPr>
      </w:pPr>
    </w:p>
    <w:p w14:paraId="354CB0B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AREA GENERALE 7 </w:t>
      </w:r>
      <w:r w:rsidRPr="00905A94">
        <w:rPr>
          <w:rFonts w:ascii="Garamond" w:eastAsia="Calibri" w:hAnsi="Garamond" w:cs="Times New Roman"/>
          <w:b/>
          <w:sz w:val="16"/>
          <w:szCs w:val="16"/>
        </w:rPr>
        <w:tab/>
        <w:t>INCARICHI E NOMINE</w:t>
      </w:r>
    </w:p>
    <w:tbl>
      <w:tblPr>
        <w:tblStyle w:val="Grigliatabella6"/>
        <w:tblW w:w="8572"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tblGrid>
      <w:tr w:rsidR="00905A94" w:rsidRPr="00905A94" w14:paraId="27D912BE" w14:textId="77777777" w:rsidTr="00905A94">
        <w:tc>
          <w:tcPr>
            <w:tcW w:w="710" w:type="dxa"/>
            <w:shd w:val="clear" w:color="auto" w:fill="FF3399"/>
          </w:tcPr>
          <w:p w14:paraId="5A25006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4" w:type="dxa"/>
            <w:shd w:val="clear" w:color="auto" w:fill="FF3399"/>
          </w:tcPr>
          <w:p w14:paraId="588D3CA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FF3399"/>
          </w:tcPr>
          <w:p w14:paraId="3D5D506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FF3399"/>
          </w:tcPr>
          <w:p w14:paraId="3FE14E1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FF3399"/>
          </w:tcPr>
          <w:p w14:paraId="417C97D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FF3399"/>
          </w:tcPr>
          <w:p w14:paraId="63D9559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FF3399"/>
          </w:tcPr>
          <w:p w14:paraId="23B556D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FF3399"/>
          </w:tcPr>
          <w:p w14:paraId="7ED0B5B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245B78E6" w14:textId="77777777" w:rsidTr="00905A94">
        <w:tc>
          <w:tcPr>
            <w:tcW w:w="710" w:type="dxa"/>
          </w:tcPr>
          <w:p w14:paraId="4DB0B8E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7.1</w:t>
            </w:r>
          </w:p>
        </w:tc>
        <w:tc>
          <w:tcPr>
            <w:tcW w:w="1134" w:type="dxa"/>
          </w:tcPr>
          <w:p w14:paraId="0FB21A0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3E9D93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Regolamentazione </w:t>
            </w:r>
          </w:p>
          <w:p w14:paraId="3E3ED2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0B21B90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procedure</w:t>
            </w:r>
          </w:p>
        </w:tc>
        <w:tc>
          <w:tcPr>
            <w:tcW w:w="1234" w:type="dxa"/>
          </w:tcPr>
          <w:p w14:paraId="27C346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Predisposizione programmazione annuale spese per incarichi e consulenze</w:t>
            </w:r>
          </w:p>
          <w:p w14:paraId="0974DFB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Adozione regolamento su affidamento di </w:t>
            </w:r>
            <w:r w:rsidRPr="00905A94">
              <w:rPr>
                <w:rFonts w:ascii="Garamond" w:eastAsia="Calibri" w:hAnsi="Garamond" w:cs="Times New Roman"/>
                <w:sz w:val="16"/>
                <w:szCs w:val="16"/>
              </w:rPr>
              <w:lastRenderedPageBreak/>
              <w:t>incarichi di collaborazione</w:t>
            </w:r>
          </w:p>
          <w:p w14:paraId="63B64371" w14:textId="77777777" w:rsidR="00905A94" w:rsidRPr="00905A94" w:rsidRDefault="00905A94" w:rsidP="00905A94">
            <w:pPr>
              <w:spacing w:after="200" w:line="276" w:lineRule="auto"/>
              <w:rPr>
                <w:rFonts w:ascii="Garamond" w:eastAsia="Calibri" w:hAnsi="Garamond" w:cs="Times New Roman"/>
                <w:sz w:val="16"/>
                <w:szCs w:val="16"/>
              </w:rPr>
            </w:pPr>
          </w:p>
          <w:p w14:paraId="624644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Motivazione rafforzata in ordine alla necessità di affidare l’incarico all’esterni</w:t>
            </w:r>
          </w:p>
          <w:p w14:paraId="3CBD0064" w14:textId="77777777" w:rsidR="00905A94" w:rsidRPr="00905A94" w:rsidRDefault="00905A94" w:rsidP="00905A94">
            <w:pPr>
              <w:spacing w:after="200" w:line="276" w:lineRule="auto"/>
              <w:rPr>
                <w:rFonts w:ascii="Garamond" w:eastAsia="Calibri" w:hAnsi="Garamond" w:cs="Times New Roman"/>
                <w:sz w:val="16"/>
                <w:szCs w:val="16"/>
              </w:rPr>
            </w:pPr>
          </w:p>
          <w:p w14:paraId="39C4C58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Pubblicazione atti di incarico nella sttessa giornata </w:t>
            </w:r>
          </w:p>
          <w:p w14:paraId="4CDADE01" w14:textId="77777777" w:rsidR="00905A94" w:rsidRPr="00905A94" w:rsidRDefault="00905A94" w:rsidP="00905A94">
            <w:pPr>
              <w:spacing w:after="200" w:line="276" w:lineRule="auto"/>
              <w:rPr>
                <w:rFonts w:ascii="Garamond" w:eastAsia="Calibri" w:hAnsi="Garamond" w:cs="Times New Roman"/>
                <w:sz w:val="16"/>
                <w:szCs w:val="16"/>
              </w:rPr>
            </w:pPr>
          </w:p>
          <w:p w14:paraId="03839FE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w:t>
            </w:r>
          </w:p>
        </w:tc>
        <w:tc>
          <w:tcPr>
            <w:tcW w:w="1321" w:type="dxa"/>
          </w:tcPr>
          <w:p w14:paraId="6B9A75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Limitare il ricorso ad incarichi esterni</w:t>
            </w:r>
          </w:p>
        </w:tc>
        <w:tc>
          <w:tcPr>
            <w:tcW w:w="909" w:type="dxa"/>
          </w:tcPr>
          <w:p w14:paraId="1F97B0E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1024" w:type="dxa"/>
          </w:tcPr>
          <w:p w14:paraId="1969C9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regolamentazione entro i2020</w:t>
            </w:r>
          </w:p>
        </w:tc>
        <w:tc>
          <w:tcPr>
            <w:tcW w:w="1282" w:type="dxa"/>
          </w:tcPr>
          <w:p w14:paraId="0A6A200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03A7F83A" w14:textId="77777777" w:rsidTr="00905A94">
        <w:tc>
          <w:tcPr>
            <w:tcW w:w="710" w:type="dxa"/>
          </w:tcPr>
          <w:p w14:paraId="6439C68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7.2</w:t>
            </w:r>
          </w:p>
        </w:tc>
        <w:tc>
          <w:tcPr>
            <w:tcW w:w="1134" w:type="dxa"/>
          </w:tcPr>
          <w:p w14:paraId="1782F58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1611070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rispetto criteri generali stabiliti dal consiglio </w:t>
            </w:r>
          </w:p>
          <w:p w14:paraId="2647044A" w14:textId="77777777" w:rsidR="00905A94" w:rsidRPr="00905A94" w:rsidRDefault="00905A94" w:rsidP="00905A94">
            <w:pPr>
              <w:spacing w:after="200" w:line="276" w:lineRule="auto"/>
              <w:rPr>
                <w:rFonts w:ascii="Garamond" w:eastAsia="Calibri" w:hAnsi="Garamond" w:cs="Times New Roman"/>
                <w:sz w:val="16"/>
                <w:szCs w:val="16"/>
              </w:rPr>
            </w:pPr>
          </w:p>
          <w:p w14:paraId="0D7C4A9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Acquisizione curriculum e dichiarazioni prima del conferimento</w:t>
            </w:r>
          </w:p>
        </w:tc>
        <w:tc>
          <w:tcPr>
            <w:tcW w:w="1234" w:type="dxa"/>
          </w:tcPr>
          <w:p w14:paraId="7445AC0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Standardizzare modelli di dichiarazione </w:t>
            </w:r>
          </w:p>
        </w:tc>
        <w:tc>
          <w:tcPr>
            <w:tcW w:w="1321" w:type="dxa"/>
          </w:tcPr>
          <w:p w14:paraId="2FE4DB4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Incarichi conferiti in ragione del possesso di specifiche competenze</w:t>
            </w:r>
          </w:p>
        </w:tc>
        <w:tc>
          <w:tcPr>
            <w:tcW w:w="909" w:type="dxa"/>
          </w:tcPr>
          <w:p w14:paraId="79BD647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requisiti rpct </w:t>
            </w:r>
          </w:p>
        </w:tc>
        <w:tc>
          <w:tcPr>
            <w:tcW w:w="1024" w:type="dxa"/>
          </w:tcPr>
          <w:p w14:paraId="71C35C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ciascun incarico</w:t>
            </w:r>
          </w:p>
        </w:tc>
        <w:tc>
          <w:tcPr>
            <w:tcW w:w="1282" w:type="dxa"/>
          </w:tcPr>
          <w:p w14:paraId="6ED1DA1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24C9397" w14:textId="77777777" w:rsidTr="00905A94">
        <w:tc>
          <w:tcPr>
            <w:tcW w:w="710" w:type="dxa"/>
          </w:tcPr>
          <w:p w14:paraId="5DEA7D2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7.3</w:t>
            </w:r>
          </w:p>
        </w:tc>
        <w:tc>
          <w:tcPr>
            <w:tcW w:w="1134" w:type="dxa"/>
          </w:tcPr>
          <w:p w14:paraId="07CFD78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4B8B01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ED58BF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tc>
        <w:tc>
          <w:tcPr>
            <w:tcW w:w="1234" w:type="dxa"/>
          </w:tcPr>
          <w:p w14:paraId="51670BF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procedura di estrazione improntata alla massima trasparenza</w:t>
            </w:r>
          </w:p>
          <w:p w14:paraId="794229DD" w14:textId="77777777" w:rsidR="00905A94" w:rsidRPr="00905A94" w:rsidRDefault="00905A94" w:rsidP="00905A94">
            <w:pPr>
              <w:spacing w:after="200" w:line="276" w:lineRule="auto"/>
              <w:rPr>
                <w:rFonts w:ascii="Garamond" w:eastAsia="Calibri" w:hAnsi="Garamond" w:cs="Times New Roman"/>
                <w:sz w:val="16"/>
                <w:szCs w:val="16"/>
              </w:rPr>
            </w:pPr>
          </w:p>
          <w:p w14:paraId="7A4CF32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verbalizzazione dettagliata delle operazioni di nomina</w:t>
            </w:r>
          </w:p>
        </w:tc>
        <w:tc>
          <w:tcPr>
            <w:tcW w:w="1321" w:type="dxa"/>
          </w:tcPr>
          <w:p w14:paraId="7519005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Nomina esente da interferenze</w:t>
            </w:r>
          </w:p>
        </w:tc>
        <w:tc>
          <w:tcPr>
            <w:tcW w:w="909" w:type="dxa"/>
          </w:tcPr>
          <w:p w14:paraId="5B2F46C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servizio finanziario</w:t>
            </w:r>
          </w:p>
        </w:tc>
        <w:tc>
          <w:tcPr>
            <w:tcW w:w="1024" w:type="dxa"/>
          </w:tcPr>
          <w:p w14:paraId="3FBBF2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ciascun rinnovo</w:t>
            </w:r>
          </w:p>
        </w:tc>
        <w:tc>
          <w:tcPr>
            <w:tcW w:w="1282" w:type="dxa"/>
          </w:tcPr>
          <w:p w14:paraId="2859A646" w14:textId="77777777" w:rsidR="00905A94" w:rsidRPr="00905A94" w:rsidRDefault="00905A94" w:rsidP="00905A94">
            <w:pPr>
              <w:spacing w:after="200" w:line="276" w:lineRule="auto"/>
              <w:rPr>
                <w:rFonts w:ascii="Garamond" w:eastAsia="Calibri" w:hAnsi="Garamond" w:cs="Times New Roman"/>
                <w:sz w:val="16"/>
                <w:szCs w:val="16"/>
              </w:rPr>
            </w:pPr>
          </w:p>
        </w:tc>
      </w:tr>
    </w:tbl>
    <w:p w14:paraId="1EC6B843" w14:textId="77777777" w:rsidR="00905A94" w:rsidRPr="00905A94" w:rsidRDefault="00905A94" w:rsidP="00905A94">
      <w:pPr>
        <w:spacing w:after="200" w:line="276" w:lineRule="auto"/>
        <w:rPr>
          <w:rFonts w:ascii="Garamond" w:eastAsia="Calibri" w:hAnsi="Garamond" w:cs="Times New Roman"/>
          <w:b/>
          <w:sz w:val="16"/>
          <w:szCs w:val="16"/>
        </w:rPr>
      </w:pPr>
    </w:p>
    <w:p w14:paraId="4897A2DA" w14:textId="77777777" w:rsidR="00905A94" w:rsidRPr="00905A94" w:rsidRDefault="00905A94" w:rsidP="00905A94">
      <w:pPr>
        <w:spacing w:after="200" w:line="276" w:lineRule="auto"/>
        <w:rPr>
          <w:rFonts w:ascii="Garamond" w:eastAsia="Calibri" w:hAnsi="Garamond" w:cs="Times New Roman"/>
          <w:b/>
          <w:sz w:val="16"/>
          <w:szCs w:val="16"/>
        </w:rPr>
      </w:pPr>
    </w:p>
    <w:p w14:paraId="7C4F6E1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GENERALE 8 AFFARI LEGALI E CONTENZISO</w:t>
      </w:r>
    </w:p>
    <w:tbl>
      <w:tblPr>
        <w:tblStyle w:val="Grigliatabella6"/>
        <w:tblW w:w="8572"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tblGrid>
      <w:tr w:rsidR="00905A94" w:rsidRPr="00905A94" w14:paraId="3F59CD72" w14:textId="77777777" w:rsidTr="00905A94">
        <w:trPr>
          <w:trHeight w:val="703"/>
        </w:trPr>
        <w:tc>
          <w:tcPr>
            <w:tcW w:w="710" w:type="dxa"/>
            <w:shd w:val="clear" w:color="auto" w:fill="C2D69B"/>
          </w:tcPr>
          <w:p w14:paraId="0E3F73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processo</w:t>
            </w:r>
          </w:p>
        </w:tc>
        <w:tc>
          <w:tcPr>
            <w:tcW w:w="1134" w:type="dxa"/>
            <w:shd w:val="clear" w:color="auto" w:fill="C2D69B"/>
          </w:tcPr>
          <w:p w14:paraId="334FF4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C2D69B"/>
          </w:tcPr>
          <w:p w14:paraId="1D51F76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C2D69B"/>
          </w:tcPr>
          <w:p w14:paraId="6C8D071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C2D69B"/>
          </w:tcPr>
          <w:p w14:paraId="795664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C2D69B"/>
          </w:tcPr>
          <w:p w14:paraId="0263568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C2D69B"/>
          </w:tcPr>
          <w:p w14:paraId="37FBC8A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C2D69B"/>
          </w:tcPr>
          <w:p w14:paraId="514E2E7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61BEAF45" w14:textId="77777777" w:rsidTr="00905A94">
        <w:tc>
          <w:tcPr>
            <w:tcW w:w="710" w:type="dxa"/>
          </w:tcPr>
          <w:p w14:paraId="732B610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8.1</w:t>
            </w:r>
          </w:p>
        </w:tc>
        <w:tc>
          <w:tcPr>
            <w:tcW w:w="1134" w:type="dxa"/>
          </w:tcPr>
          <w:p w14:paraId="623763B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01F8AF8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Si rinvia all’area 7 processo 7.1</w:t>
            </w:r>
          </w:p>
        </w:tc>
        <w:tc>
          <w:tcPr>
            <w:tcW w:w="1234" w:type="dxa"/>
          </w:tcPr>
          <w:p w14:paraId="3C73B925"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3E92A320" w14:textId="77777777" w:rsidR="00905A94" w:rsidRPr="00905A94" w:rsidRDefault="00905A94" w:rsidP="00905A94">
            <w:pPr>
              <w:spacing w:after="200" w:line="276" w:lineRule="auto"/>
              <w:rPr>
                <w:rFonts w:ascii="Garamond" w:eastAsia="Calibri" w:hAnsi="Garamond" w:cs="Times New Roman"/>
                <w:sz w:val="16"/>
                <w:szCs w:val="16"/>
              </w:rPr>
            </w:pPr>
          </w:p>
        </w:tc>
        <w:tc>
          <w:tcPr>
            <w:tcW w:w="909" w:type="dxa"/>
          </w:tcPr>
          <w:p w14:paraId="1A88D593"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0E761ECE" w14:textId="77777777" w:rsidR="00905A94" w:rsidRPr="00905A94" w:rsidRDefault="00905A94" w:rsidP="00905A94">
            <w:pPr>
              <w:spacing w:after="200" w:line="276" w:lineRule="auto"/>
              <w:rPr>
                <w:rFonts w:ascii="Garamond" w:eastAsia="Calibri" w:hAnsi="Garamond" w:cs="Times New Roman"/>
                <w:sz w:val="16"/>
                <w:szCs w:val="16"/>
              </w:rPr>
            </w:pPr>
          </w:p>
        </w:tc>
        <w:tc>
          <w:tcPr>
            <w:tcW w:w="1282" w:type="dxa"/>
          </w:tcPr>
          <w:p w14:paraId="6488735D"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56F3E0F3" w14:textId="77777777" w:rsidTr="00905A94">
        <w:tc>
          <w:tcPr>
            <w:tcW w:w="710" w:type="dxa"/>
          </w:tcPr>
          <w:p w14:paraId="6B56C6E6"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8.2</w:t>
            </w:r>
          </w:p>
        </w:tc>
        <w:tc>
          <w:tcPr>
            <w:tcW w:w="1134" w:type="dxa"/>
          </w:tcPr>
          <w:p w14:paraId="7B1967C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18AF31C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416971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41ADF18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Seguire linee guida Anac</w:t>
            </w:r>
          </w:p>
          <w:p w14:paraId="491731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Predisporre disciplinari di incarico </w:t>
            </w:r>
          </w:p>
          <w:p w14:paraId="19CCAF06" w14:textId="77777777" w:rsidR="00905A94" w:rsidRPr="00905A94" w:rsidRDefault="00905A94" w:rsidP="00905A94">
            <w:pPr>
              <w:spacing w:after="200" w:line="276" w:lineRule="auto"/>
              <w:rPr>
                <w:rFonts w:ascii="Garamond" w:eastAsia="Calibri" w:hAnsi="Garamond" w:cs="Times New Roman"/>
                <w:sz w:val="16"/>
                <w:szCs w:val="16"/>
              </w:rPr>
            </w:pPr>
          </w:p>
          <w:p w14:paraId="5C63398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Analitica e motivata  verifica dei presupposti</w:t>
            </w:r>
          </w:p>
          <w:p w14:paraId="65A36475" w14:textId="77777777" w:rsidR="00905A94" w:rsidRPr="00905A94" w:rsidRDefault="00905A94" w:rsidP="00905A94">
            <w:pPr>
              <w:spacing w:after="200" w:line="276" w:lineRule="auto"/>
              <w:rPr>
                <w:rFonts w:ascii="Garamond" w:eastAsia="Calibri" w:hAnsi="Garamond" w:cs="Times New Roman"/>
                <w:sz w:val="16"/>
                <w:szCs w:val="16"/>
              </w:rPr>
            </w:pPr>
          </w:p>
          <w:p w14:paraId="4851C9F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Attuazione principio di separazione </w:t>
            </w:r>
          </w:p>
          <w:p w14:paraId="04BE3DC3"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11540F5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Incarico affidato in base a reali competenze del legale individuato </w:t>
            </w:r>
          </w:p>
          <w:p w14:paraId="60DCA07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 incarichi Eliminare scelte discrezionali</w:t>
            </w:r>
          </w:p>
        </w:tc>
        <w:tc>
          <w:tcPr>
            <w:tcW w:w="909" w:type="dxa"/>
          </w:tcPr>
          <w:p w14:paraId="0B03FF3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1024" w:type="dxa"/>
          </w:tcPr>
          <w:p w14:paraId="3362DDF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incarico</w:t>
            </w:r>
          </w:p>
        </w:tc>
        <w:tc>
          <w:tcPr>
            <w:tcW w:w="1282" w:type="dxa"/>
          </w:tcPr>
          <w:p w14:paraId="72E9FF4E"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97C4328" w14:textId="77777777" w:rsidTr="00905A94">
        <w:tc>
          <w:tcPr>
            <w:tcW w:w="710" w:type="dxa"/>
          </w:tcPr>
          <w:p w14:paraId="6509A1F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8.3</w:t>
            </w:r>
          </w:p>
        </w:tc>
        <w:tc>
          <w:tcPr>
            <w:tcW w:w="1134" w:type="dxa"/>
          </w:tcPr>
          <w:p w14:paraId="3D96885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52F88F9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Si rinvia al processo di affidamento servizi disciplinato nell’area genera</w:t>
            </w:r>
            <w:r w:rsidR="00033A22">
              <w:rPr>
                <w:rFonts w:ascii="Garamond" w:eastAsia="Calibri" w:hAnsi="Garamond" w:cs="Times New Roman"/>
                <w:sz w:val="16"/>
                <w:szCs w:val="16"/>
              </w:rPr>
              <w:t xml:space="preserve">le </w:t>
            </w:r>
            <w:r w:rsidRPr="00905A94">
              <w:rPr>
                <w:rFonts w:ascii="Garamond" w:eastAsia="Calibri" w:hAnsi="Garamond" w:cs="Times New Roman"/>
                <w:sz w:val="16"/>
                <w:szCs w:val="16"/>
              </w:rPr>
              <w:t>contratti</w:t>
            </w:r>
          </w:p>
        </w:tc>
        <w:tc>
          <w:tcPr>
            <w:tcW w:w="1234" w:type="dxa"/>
          </w:tcPr>
          <w:p w14:paraId="24A9CA4F"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20C2F77E" w14:textId="77777777" w:rsidR="00905A94" w:rsidRPr="00905A94" w:rsidRDefault="00905A94" w:rsidP="00905A94">
            <w:pPr>
              <w:spacing w:after="200" w:line="276" w:lineRule="auto"/>
              <w:rPr>
                <w:rFonts w:ascii="Garamond" w:eastAsia="Calibri" w:hAnsi="Garamond" w:cs="Times New Roman"/>
                <w:sz w:val="16"/>
                <w:szCs w:val="16"/>
              </w:rPr>
            </w:pPr>
          </w:p>
        </w:tc>
        <w:tc>
          <w:tcPr>
            <w:tcW w:w="909" w:type="dxa"/>
          </w:tcPr>
          <w:p w14:paraId="729D587D"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1958AAB3" w14:textId="77777777" w:rsidR="00905A94" w:rsidRPr="00905A94" w:rsidRDefault="00905A94" w:rsidP="00905A94">
            <w:pPr>
              <w:spacing w:after="200" w:line="276" w:lineRule="auto"/>
              <w:rPr>
                <w:rFonts w:ascii="Garamond" w:eastAsia="Calibri" w:hAnsi="Garamond" w:cs="Times New Roman"/>
                <w:sz w:val="16"/>
                <w:szCs w:val="16"/>
              </w:rPr>
            </w:pPr>
          </w:p>
        </w:tc>
        <w:tc>
          <w:tcPr>
            <w:tcW w:w="1282" w:type="dxa"/>
          </w:tcPr>
          <w:p w14:paraId="79994F18"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2E6FD550" w14:textId="77777777" w:rsidTr="00905A94">
        <w:tc>
          <w:tcPr>
            <w:tcW w:w="710" w:type="dxa"/>
          </w:tcPr>
          <w:p w14:paraId="7F291DA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8.4</w:t>
            </w:r>
          </w:p>
        </w:tc>
        <w:tc>
          <w:tcPr>
            <w:tcW w:w="1134" w:type="dxa"/>
          </w:tcPr>
          <w:p w14:paraId="6764BFB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1F1B436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3F6305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46A97CF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Relazione dettagliata sulla reale convenienza di addivenire all’accordo transattivo o all’arbitrato </w:t>
            </w:r>
          </w:p>
        </w:tc>
        <w:tc>
          <w:tcPr>
            <w:tcW w:w="1321" w:type="dxa"/>
          </w:tcPr>
          <w:p w14:paraId="6F2B86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Conseguimento reali risparmi</w:t>
            </w:r>
          </w:p>
          <w:p w14:paraId="73D442AD" w14:textId="77777777" w:rsidR="00905A94" w:rsidRPr="00905A94" w:rsidRDefault="00905A94" w:rsidP="00905A94">
            <w:pPr>
              <w:spacing w:after="200" w:line="276" w:lineRule="auto"/>
              <w:rPr>
                <w:rFonts w:ascii="Garamond" w:eastAsia="Calibri" w:hAnsi="Garamond" w:cs="Times New Roman"/>
                <w:sz w:val="16"/>
                <w:szCs w:val="16"/>
              </w:rPr>
            </w:pPr>
          </w:p>
          <w:p w14:paraId="310EE70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Valutazione interessi in gioco </w:t>
            </w:r>
          </w:p>
          <w:p w14:paraId="23C2AF79" w14:textId="77777777" w:rsidR="00905A94" w:rsidRPr="00905A94" w:rsidRDefault="00905A94" w:rsidP="00905A94">
            <w:pPr>
              <w:spacing w:after="200" w:line="276" w:lineRule="auto"/>
              <w:rPr>
                <w:rFonts w:ascii="Garamond" w:eastAsia="Calibri" w:hAnsi="Garamond" w:cs="Times New Roman"/>
                <w:sz w:val="16"/>
                <w:szCs w:val="16"/>
              </w:rPr>
            </w:pPr>
          </w:p>
          <w:p w14:paraId="7ED26E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Eliminare scelte discrezionale</w:t>
            </w:r>
          </w:p>
        </w:tc>
        <w:tc>
          <w:tcPr>
            <w:tcW w:w="909" w:type="dxa"/>
          </w:tcPr>
          <w:p w14:paraId="69F750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1024" w:type="dxa"/>
          </w:tcPr>
          <w:p w14:paraId="4FE17B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incarico</w:t>
            </w:r>
          </w:p>
        </w:tc>
        <w:tc>
          <w:tcPr>
            <w:tcW w:w="1282" w:type="dxa"/>
          </w:tcPr>
          <w:p w14:paraId="184F1F48"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24EF03A8" w14:textId="77777777" w:rsidTr="00905A94">
        <w:tc>
          <w:tcPr>
            <w:tcW w:w="710" w:type="dxa"/>
          </w:tcPr>
          <w:p w14:paraId="135734D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8.5</w:t>
            </w:r>
          </w:p>
        </w:tc>
        <w:tc>
          <w:tcPr>
            <w:tcW w:w="1134" w:type="dxa"/>
          </w:tcPr>
          <w:p w14:paraId="13928FE5"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78A706B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AB9F2C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0AA4653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Trasmissione atti, agli uffici interessati, al Sindaco e al Segretario</w:t>
            </w:r>
          </w:p>
        </w:tc>
        <w:tc>
          <w:tcPr>
            <w:tcW w:w="1321" w:type="dxa"/>
          </w:tcPr>
          <w:p w14:paraId="5FCC8291" w14:textId="77777777" w:rsidR="00905A94" w:rsidRPr="00905A94" w:rsidRDefault="00905A94" w:rsidP="00905A94">
            <w:pPr>
              <w:spacing w:after="200" w:line="276" w:lineRule="auto"/>
              <w:rPr>
                <w:rFonts w:ascii="Garamond" w:eastAsia="Calibri" w:hAnsi="Garamond" w:cs="Times New Roman"/>
                <w:sz w:val="16"/>
                <w:szCs w:val="16"/>
              </w:rPr>
            </w:pPr>
          </w:p>
        </w:tc>
        <w:tc>
          <w:tcPr>
            <w:tcW w:w="909" w:type="dxa"/>
          </w:tcPr>
          <w:p w14:paraId="43B9D15D"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4AA1AAB6" w14:textId="77777777" w:rsidR="00905A94" w:rsidRPr="00905A94" w:rsidRDefault="00905A94" w:rsidP="00905A94">
            <w:pPr>
              <w:spacing w:after="200" w:line="276" w:lineRule="auto"/>
              <w:rPr>
                <w:rFonts w:ascii="Garamond" w:eastAsia="Calibri" w:hAnsi="Garamond" w:cs="Times New Roman"/>
                <w:sz w:val="16"/>
                <w:szCs w:val="16"/>
              </w:rPr>
            </w:pPr>
          </w:p>
        </w:tc>
        <w:tc>
          <w:tcPr>
            <w:tcW w:w="1282" w:type="dxa"/>
          </w:tcPr>
          <w:p w14:paraId="371EDE5C" w14:textId="77777777" w:rsidR="00905A94" w:rsidRPr="00905A94" w:rsidRDefault="00905A94" w:rsidP="00905A94">
            <w:pPr>
              <w:spacing w:after="200" w:line="276" w:lineRule="auto"/>
              <w:rPr>
                <w:rFonts w:ascii="Garamond" w:eastAsia="Calibri" w:hAnsi="Garamond" w:cs="Times New Roman"/>
                <w:sz w:val="16"/>
                <w:szCs w:val="16"/>
              </w:rPr>
            </w:pPr>
          </w:p>
          <w:p w14:paraId="36454BE2" w14:textId="77777777" w:rsidR="00905A94" w:rsidRPr="00905A94" w:rsidRDefault="00905A94" w:rsidP="00905A94">
            <w:pPr>
              <w:spacing w:after="200" w:line="276" w:lineRule="auto"/>
              <w:rPr>
                <w:rFonts w:ascii="Garamond" w:eastAsia="Calibri" w:hAnsi="Garamond" w:cs="Times New Roman"/>
                <w:sz w:val="16"/>
                <w:szCs w:val="16"/>
              </w:rPr>
            </w:pPr>
          </w:p>
          <w:p w14:paraId="1B7CFC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atti e verifiche mediante comparazione </w:t>
            </w:r>
            <w:r w:rsidRPr="00905A94">
              <w:rPr>
                <w:rFonts w:ascii="Garamond" w:eastAsia="Calibri" w:hAnsi="Garamond" w:cs="Times New Roman"/>
                <w:sz w:val="16"/>
                <w:szCs w:val="16"/>
              </w:rPr>
              <w:lastRenderedPageBreak/>
              <w:t>con i casi analoghi</w:t>
            </w:r>
          </w:p>
        </w:tc>
      </w:tr>
      <w:tr w:rsidR="00905A94" w:rsidRPr="00905A94" w14:paraId="41590DD3" w14:textId="77777777" w:rsidTr="00905A94">
        <w:tc>
          <w:tcPr>
            <w:tcW w:w="710" w:type="dxa"/>
          </w:tcPr>
          <w:p w14:paraId="006BF902"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lastRenderedPageBreak/>
              <w:t>8.6</w:t>
            </w:r>
          </w:p>
        </w:tc>
        <w:tc>
          <w:tcPr>
            <w:tcW w:w="1134" w:type="dxa"/>
          </w:tcPr>
          <w:p w14:paraId="493C855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M</w:t>
            </w:r>
          </w:p>
        </w:tc>
        <w:tc>
          <w:tcPr>
            <w:tcW w:w="958" w:type="dxa"/>
          </w:tcPr>
          <w:p w14:paraId="31D321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0BC2F0A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Verifiche congruità e verifica disciplinare sottoscritto </w:t>
            </w:r>
          </w:p>
        </w:tc>
        <w:tc>
          <w:tcPr>
            <w:tcW w:w="1321" w:type="dxa"/>
          </w:tcPr>
          <w:p w14:paraId="50974D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Evitare formazione di debiti fuori bilancio e spese non autorizzate</w:t>
            </w:r>
          </w:p>
        </w:tc>
        <w:tc>
          <w:tcPr>
            <w:tcW w:w="909" w:type="dxa"/>
          </w:tcPr>
          <w:p w14:paraId="578213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1024" w:type="dxa"/>
          </w:tcPr>
          <w:p w14:paraId="343CC60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incarico</w:t>
            </w:r>
          </w:p>
        </w:tc>
        <w:tc>
          <w:tcPr>
            <w:tcW w:w="1282" w:type="dxa"/>
          </w:tcPr>
          <w:p w14:paraId="1A86D2FE"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CFF2606" w14:textId="77777777" w:rsidTr="00905A94">
        <w:tc>
          <w:tcPr>
            <w:tcW w:w="710" w:type="dxa"/>
          </w:tcPr>
          <w:p w14:paraId="1074304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8.7</w:t>
            </w:r>
          </w:p>
        </w:tc>
        <w:tc>
          <w:tcPr>
            <w:tcW w:w="1134" w:type="dxa"/>
          </w:tcPr>
          <w:p w14:paraId="546D828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0834D08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6D319F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23CCF2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Analitica e motivata verifica dei presupposti </w:t>
            </w:r>
          </w:p>
          <w:p w14:paraId="0886203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Dettagliata motivazione dell’accordo raggiunto</w:t>
            </w:r>
          </w:p>
          <w:p w14:paraId="1C8F1AF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 interna sulle modalità e sui presupposti di ricorso all’istituto</w:t>
            </w:r>
          </w:p>
          <w:p w14:paraId="3909B9DD" w14:textId="77777777" w:rsidR="00905A94" w:rsidRPr="00905A94" w:rsidRDefault="00905A94" w:rsidP="00905A94">
            <w:pPr>
              <w:spacing w:after="200" w:line="276" w:lineRule="auto"/>
              <w:rPr>
                <w:rFonts w:ascii="Garamond" w:eastAsia="Calibri" w:hAnsi="Garamond" w:cs="Times New Roman"/>
                <w:sz w:val="16"/>
                <w:szCs w:val="16"/>
              </w:rPr>
            </w:pPr>
          </w:p>
          <w:p w14:paraId="452C281B" w14:textId="77777777" w:rsidR="00905A94" w:rsidRPr="00905A94" w:rsidRDefault="00905A94" w:rsidP="00905A94">
            <w:pPr>
              <w:spacing w:after="200" w:line="276" w:lineRule="auto"/>
              <w:rPr>
                <w:rFonts w:ascii="Garamond" w:eastAsia="Calibri" w:hAnsi="Garamond" w:cs="Times New Roman"/>
                <w:sz w:val="16"/>
                <w:szCs w:val="16"/>
              </w:rPr>
            </w:pPr>
          </w:p>
          <w:p w14:paraId="4A0B5EF6"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3146E45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Eliminare scelte discrezionali</w:t>
            </w:r>
          </w:p>
        </w:tc>
        <w:tc>
          <w:tcPr>
            <w:tcW w:w="909" w:type="dxa"/>
          </w:tcPr>
          <w:p w14:paraId="07B21FA5" w14:textId="77777777" w:rsidR="00905A94" w:rsidRPr="00905A94" w:rsidRDefault="00905A94" w:rsidP="00905A94">
            <w:pPr>
              <w:spacing w:after="200" w:line="276" w:lineRule="auto"/>
              <w:rPr>
                <w:rFonts w:ascii="Garamond" w:eastAsia="Calibri" w:hAnsi="Garamond" w:cs="Times New Roman"/>
                <w:sz w:val="16"/>
                <w:szCs w:val="16"/>
              </w:rPr>
            </w:pPr>
          </w:p>
        </w:tc>
        <w:tc>
          <w:tcPr>
            <w:tcW w:w="1024" w:type="dxa"/>
          </w:tcPr>
          <w:p w14:paraId="5774A8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Integrazione regolamento generale delle entrate entro il 2020</w:t>
            </w:r>
          </w:p>
        </w:tc>
        <w:tc>
          <w:tcPr>
            <w:tcW w:w="1282" w:type="dxa"/>
          </w:tcPr>
          <w:p w14:paraId="3161B8E6" w14:textId="77777777" w:rsidR="00905A94" w:rsidRPr="00905A94" w:rsidRDefault="00905A94" w:rsidP="00905A94">
            <w:pPr>
              <w:spacing w:after="200" w:line="276" w:lineRule="auto"/>
              <w:rPr>
                <w:rFonts w:ascii="Garamond" w:eastAsia="Calibri" w:hAnsi="Garamond" w:cs="Times New Roman"/>
                <w:sz w:val="16"/>
                <w:szCs w:val="16"/>
              </w:rPr>
            </w:pPr>
          </w:p>
        </w:tc>
      </w:tr>
    </w:tbl>
    <w:p w14:paraId="33627F2F" w14:textId="77777777" w:rsidR="00905A94" w:rsidRPr="00905A94" w:rsidRDefault="00905A94" w:rsidP="00905A94">
      <w:pPr>
        <w:spacing w:after="200" w:line="276" w:lineRule="auto"/>
        <w:rPr>
          <w:rFonts w:ascii="Garamond" w:eastAsia="Calibri" w:hAnsi="Garamond" w:cs="Times New Roman"/>
          <w:b/>
          <w:sz w:val="16"/>
          <w:szCs w:val="16"/>
        </w:rPr>
      </w:pPr>
    </w:p>
    <w:p w14:paraId="64B60118" w14:textId="77777777" w:rsidR="00905A94" w:rsidRPr="00905A94" w:rsidRDefault="00905A94" w:rsidP="00905A94">
      <w:pPr>
        <w:spacing w:after="200" w:line="276" w:lineRule="auto"/>
        <w:rPr>
          <w:rFonts w:ascii="Garamond" w:eastAsia="Calibri" w:hAnsi="Garamond" w:cs="Times New Roman"/>
          <w:b/>
          <w:sz w:val="16"/>
          <w:szCs w:val="16"/>
        </w:rPr>
      </w:pPr>
    </w:p>
    <w:p w14:paraId="3554D973" w14:textId="77777777" w:rsidR="00905A94" w:rsidRPr="00905A94" w:rsidRDefault="00905A94" w:rsidP="00905A94">
      <w:pPr>
        <w:spacing w:after="200" w:line="276" w:lineRule="auto"/>
        <w:rPr>
          <w:rFonts w:ascii="Garamond" w:eastAsia="Calibri" w:hAnsi="Garamond" w:cs="Times New Roman"/>
          <w:b/>
          <w:sz w:val="16"/>
          <w:szCs w:val="16"/>
        </w:rPr>
      </w:pPr>
    </w:p>
    <w:p w14:paraId="1326E18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GENERALE 9</w:t>
      </w:r>
      <w:r w:rsidRPr="00905A94">
        <w:rPr>
          <w:rFonts w:ascii="Garamond" w:eastAsia="Calibri" w:hAnsi="Garamond" w:cs="Times New Roman"/>
          <w:b/>
          <w:sz w:val="16"/>
          <w:szCs w:val="16"/>
        </w:rPr>
        <w:tab/>
        <w:t>GOVERNO DEL TERRITORIO</w:t>
      </w:r>
    </w:p>
    <w:tbl>
      <w:tblPr>
        <w:tblStyle w:val="Grigliatabella6"/>
        <w:tblW w:w="9423"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gridCol w:w="851"/>
      </w:tblGrid>
      <w:tr w:rsidR="00905A94" w:rsidRPr="00905A94" w14:paraId="60D86DF9" w14:textId="77777777" w:rsidTr="00905A94">
        <w:tc>
          <w:tcPr>
            <w:tcW w:w="710" w:type="dxa"/>
            <w:shd w:val="clear" w:color="auto" w:fill="FBD4B4"/>
          </w:tcPr>
          <w:p w14:paraId="55A7B0B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4" w:type="dxa"/>
            <w:shd w:val="clear" w:color="auto" w:fill="FBD4B4"/>
          </w:tcPr>
          <w:p w14:paraId="1D335C2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FBD4B4"/>
          </w:tcPr>
          <w:p w14:paraId="5663582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FBD4B4"/>
          </w:tcPr>
          <w:p w14:paraId="3C39A00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FBD4B4"/>
          </w:tcPr>
          <w:p w14:paraId="09BD91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FBD4B4"/>
          </w:tcPr>
          <w:p w14:paraId="48877EF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FBD4B4"/>
          </w:tcPr>
          <w:p w14:paraId="111F72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FBD4B4"/>
          </w:tcPr>
          <w:p w14:paraId="7E7F044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c>
          <w:tcPr>
            <w:tcW w:w="851" w:type="dxa"/>
            <w:shd w:val="clear" w:color="auto" w:fill="FBD4B4"/>
          </w:tcPr>
          <w:p w14:paraId="69D30E4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Note</w:t>
            </w:r>
          </w:p>
        </w:tc>
      </w:tr>
      <w:tr w:rsidR="00905A94" w:rsidRPr="00905A94" w14:paraId="506BCAAD" w14:textId="77777777" w:rsidTr="00905A94">
        <w:trPr>
          <w:trHeight w:val="190"/>
        </w:trPr>
        <w:tc>
          <w:tcPr>
            <w:tcW w:w="710" w:type="dxa"/>
          </w:tcPr>
          <w:p w14:paraId="69FFC6A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9.1</w:t>
            </w:r>
          </w:p>
        </w:tc>
        <w:tc>
          <w:tcPr>
            <w:tcW w:w="1134" w:type="dxa"/>
          </w:tcPr>
          <w:p w14:paraId="1475667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76E89C9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4CD8535" w14:textId="77777777" w:rsidR="00905A94" w:rsidRPr="00905A94" w:rsidRDefault="00905A94" w:rsidP="00905A94">
            <w:pPr>
              <w:spacing w:after="200" w:line="276" w:lineRule="auto"/>
              <w:rPr>
                <w:rFonts w:ascii="Garamond" w:eastAsia="Calibri" w:hAnsi="Garamond" w:cs="Times New Roman"/>
                <w:sz w:val="16"/>
                <w:szCs w:val="16"/>
              </w:rPr>
            </w:pPr>
          </w:p>
          <w:p w14:paraId="6B7C2F6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a campione </w:t>
            </w:r>
          </w:p>
          <w:p w14:paraId="16343507"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6BE30B8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Istituzione di appositi albi </w:t>
            </w:r>
          </w:p>
          <w:p w14:paraId="003D5C6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Acquisizione curricula </w:t>
            </w:r>
          </w:p>
          <w:p w14:paraId="4D0DF3A4" w14:textId="77777777" w:rsidR="00905A94" w:rsidRPr="00905A94" w:rsidRDefault="00905A94" w:rsidP="00905A94">
            <w:pPr>
              <w:spacing w:after="200" w:line="276" w:lineRule="auto"/>
              <w:rPr>
                <w:rFonts w:ascii="Garamond" w:eastAsia="Calibri" w:hAnsi="Garamond" w:cs="Times New Roman"/>
                <w:sz w:val="16"/>
                <w:szCs w:val="16"/>
              </w:rPr>
            </w:pPr>
          </w:p>
          <w:p w14:paraId="2B48C4D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Rotazione degli incarichi</w:t>
            </w:r>
          </w:p>
          <w:p w14:paraId="21B3D09C" w14:textId="77777777" w:rsidR="00905A94" w:rsidRPr="00905A94" w:rsidRDefault="00905A94" w:rsidP="00905A94">
            <w:pPr>
              <w:spacing w:after="200" w:line="276" w:lineRule="auto"/>
              <w:rPr>
                <w:rFonts w:ascii="Garamond" w:eastAsia="Calibri" w:hAnsi="Garamond" w:cs="Times New Roman"/>
                <w:sz w:val="16"/>
                <w:szCs w:val="16"/>
              </w:rPr>
            </w:pPr>
          </w:p>
          <w:p w14:paraId="0A56B11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Pubblicazione ai sensi dell’art.39 D.Lgs 33/2013 e successive modificazioni su </w:t>
            </w:r>
            <w:r w:rsidRPr="00905A94">
              <w:rPr>
                <w:rFonts w:ascii="Garamond" w:eastAsia="Calibri" w:hAnsi="Garamond" w:cs="Times New Roman"/>
                <w:sz w:val="16"/>
                <w:szCs w:val="16"/>
              </w:rPr>
              <w:lastRenderedPageBreak/>
              <w:t>amministrazione trasparente</w:t>
            </w:r>
          </w:p>
        </w:tc>
        <w:tc>
          <w:tcPr>
            <w:tcW w:w="1321" w:type="dxa"/>
          </w:tcPr>
          <w:p w14:paraId="3AD5611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Evitare il consolidamento di interessi in capo a pochi professionisti</w:t>
            </w:r>
          </w:p>
        </w:tc>
        <w:tc>
          <w:tcPr>
            <w:tcW w:w="909" w:type="dxa"/>
          </w:tcPr>
          <w:p w14:paraId="26FB0BC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1024" w:type="dxa"/>
          </w:tcPr>
          <w:p w14:paraId="0800536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incarico</w:t>
            </w:r>
          </w:p>
        </w:tc>
        <w:tc>
          <w:tcPr>
            <w:tcW w:w="1282" w:type="dxa"/>
          </w:tcPr>
          <w:p w14:paraId="0F8D2690" w14:textId="77777777" w:rsidR="00905A94" w:rsidRPr="00905A94" w:rsidRDefault="00905A94" w:rsidP="00905A94">
            <w:pPr>
              <w:spacing w:after="200" w:line="276" w:lineRule="auto"/>
              <w:rPr>
                <w:rFonts w:ascii="Garamond" w:eastAsia="Calibri" w:hAnsi="Garamond" w:cs="Times New Roman"/>
                <w:sz w:val="16"/>
                <w:szCs w:val="16"/>
              </w:rPr>
            </w:pPr>
          </w:p>
        </w:tc>
        <w:tc>
          <w:tcPr>
            <w:tcW w:w="851" w:type="dxa"/>
          </w:tcPr>
          <w:p w14:paraId="350D0B00"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AEBA95F" w14:textId="77777777" w:rsidTr="00905A94">
        <w:tc>
          <w:tcPr>
            <w:tcW w:w="710" w:type="dxa"/>
          </w:tcPr>
          <w:p w14:paraId="524B3A38"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9.2</w:t>
            </w:r>
          </w:p>
        </w:tc>
        <w:tc>
          <w:tcPr>
            <w:tcW w:w="1134" w:type="dxa"/>
          </w:tcPr>
          <w:p w14:paraId="2B055B5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078E397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763FD67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tc>
        <w:tc>
          <w:tcPr>
            <w:tcW w:w="1234" w:type="dxa"/>
          </w:tcPr>
          <w:p w14:paraId="0A1432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sussistenza della necessità delle varianti per il conseguimento dell’interesse generale e non del singolo</w:t>
            </w:r>
          </w:p>
        </w:tc>
        <w:tc>
          <w:tcPr>
            <w:tcW w:w="1321" w:type="dxa"/>
          </w:tcPr>
          <w:p w14:paraId="43EB082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Perseguimento dell’interesse generale</w:t>
            </w:r>
          </w:p>
        </w:tc>
        <w:tc>
          <w:tcPr>
            <w:tcW w:w="909" w:type="dxa"/>
          </w:tcPr>
          <w:p w14:paraId="2AA385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1024" w:type="dxa"/>
          </w:tcPr>
          <w:p w14:paraId="5E434DB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variante</w:t>
            </w:r>
          </w:p>
        </w:tc>
        <w:tc>
          <w:tcPr>
            <w:tcW w:w="1282" w:type="dxa"/>
          </w:tcPr>
          <w:p w14:paraId="570A3801" w14:textId="77777777" w:rsidR="00905A94" w:rsidRPr="00905A94" w:rsidRDefault="00905A94" w:rsidP="00905A94">
            <w:pPr>
              <w:spacing w:after="200" w:line="276" w:lineRule="auto"/>
              <w:rPr>
                <w:rFonts w:ascii="Garamond" w:eastAsia="Calibri" w:hAnsi="Garamond" w:cs="Times New Roman"/>
                <w:sz w:val="16"/>
                <w:szCs w:val="16"/>
              </w:rPr>
            </w:pPr>
          </w:p>
        </w:tc>
        <w:tc>
          <w:tcPr>
            <w:tcW w:w="851" w:type="dxa"/>
          </w:tcPr>
          <w:p w14:paraId="3E13713B"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282E79AB" w14:textId="77777777" w:rsidTr="00905A94">
        <w:tc>
          <w:tcPr>
            <w:tcW w:w="710" w:type="dxa"/>
          </w:tcPr>
          <w:p w14:paraId="0DCD5930"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9.3</w:t>
            </w:r>
          </w:p>
        </w:tc>
        <w:tc>
          <w:tcPr>
            <w:tcW w:w="1134" w:type="dxa"/>
          </w:tcPr>
          <w:p w14:paraId="19E33858"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w:t>
            </w:r>
          </w:p>
        </w:tc>
        <w:tc>
          <w:tcPr>
            <w:tcW w:w="958" w:type="dxa"/>
          </w:tcPr>
          <w:p w14:paraId="3CF53A6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26CE17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controlli</w:t>
            </w:r>
          </w:p>
        </w:tc>
        <w:tc>
          <w:tcPr>
            <w:tcW w:w="1234" w:type="dxa"/>
          </w:tcPr>
          <w:p w14:paraId="4B7798E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Adozione di modelli standard di convenzioni urbanistiche </w:t>
            </w:r>
          </w:p>
          <w:p w14:paraId="463211F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Determinazione e pubblicazione costi oneri di urbanizzazione primaria e secondaria </w:t>
            </w:r>
          </w:p>
          <w:p w14:paraId="09E8ED9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Uniformità di valutazione nel caso di ricorso alla monetizzazione in luogo della cessione </w:t>
            </w:r>
          </w:p>
          <w:p w14:paraId="47F00CDA" w14:textId="77777777" w:rsidR="00905A94" w:rsidRPr="00905A94" w:rsidRDefault="00905A94" w:rsidP="00905A94">
            <w:pPr>
              <w:spacing w:after="200" w:line="276" w:lineRule="auto"/>
              <w:rPr>
                <w:rFonts w:ascii="Garamond" w:eastAsia="Calibri" w:hAnsi="Garamond" w:cs="Times New Roman"/>
                <w:sz w:val="16"/>
                <w:szCs w:val="16"/>
              </w:rPr>
            </w:pPr>
          </w:p>
          <w:p w14:paraId="5F29F43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Inserimento di clausole volte a garantire l’ente per la mancata attuazione dei piani</w:t>
            </w:r>
          </w:p>
        </w:tc>
        <w:tc>
          <w:tcPr>
            <w:tcW w:w="1321" w:type="dxa"/>
          </w:tcPr>
          <w:p w14:paraId="678AC6D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Garanzie di uniformità delle procedure</w:t>
            </w:r>
          </w:p>
        </w:tc>
        <w:tc>
          <w:tcPr>
            <w:tcW w:w="909" w:type="dxa"/>
          </w:tcPr>
          <w:p w14:paraId="51FAC5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Urbanistica</w:t>
            </w:r>
          </w:p>
        </w:tc>
        <w:tc>
          <w:tcPr>
            <w:tcW w:w="1024" w:type="dxa"/>
          </w:tcPr>
          <w:p w14:paraId="1C88DCB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convenzione</w:t>
            </w:r>
          </w:p>
        </w:tc>
        <w:tc>
          <w:tcPr>
            <w:tcW w:w="1282" w:type="dxa"/>
          </w:tcPr>
          <w:p w14:paraId="49870482" w14:textId="77777777" w:rsidR="00905A94" w:rsidRPr="00905A94" w:rsidRDefault="00905A94" w:rsidP="00905A94">
            <w:pPr>
              <w:spacing w:after="200" w:line="276" w:lineRule="auto"/>
              <w:rPr>
                <w:rFonts w:ascii="Garamond" w:eastAsia="Calibri" w:hAnsi="Garamond" w:cs="Times New Roman"/>
                <w:sz w:val="16"/>
                <w:szCs w:val="16"/>
              </w:rPr>
            </w:pPr>
          </w:p>
        </w:tc>
        <w:tc>
          <w:tcPr>
            <w:tcW w:w="851" w:type="dxa"/>
          </w:tcPr>
          <w:p w14:paraId="5BC4CE62" w14:textId="77777777" w:rsidR="00905A94" w:rsidRPr="00905A94" w:rsidRDefault="00905A94" w:rsidP="00905A94">
            <w:pPr>
              <w:spacing w:after="200" w:line="276" w:lineRule="auto"/>
              <w:rPr>
                <w:rFonts w:ascii="Garamond" w:eastAsia="Calibri" w:hAnsi="Garamond" w:cs="Times New Roman"/>
                <w:sz w:val="16"/>
                <w:szCs w:val="16"/>
              </w:rPr>
            </w:pPr>
          </w:p>
        </w:tc>
      </w:tr>
    </w:tbl>
    <w:p w14:paraId="19FE5676" w14:textId="77777777" w:rsidR="00905A94" w:rsidRPr="00905A94" w:rsidRDefault="00905A94" w:rsidP="00905A94">
      <w:pPr>
        <w:spacing w:after="200" w:line="276" w:lineRule="auto"/>
        <w:rPr>
          <w:rFonts w:ascii="Garamond" w:eastAsia="Calibri" w:hAnsi="Garamond" w:cs="Times New Roman"/>
          <w:b/>
          <w:sz w:val="16"/>
          <w:szCs w:val="16"/>
        </w:rPr>
      </w:pPr>
    </w:p>
    <w:p w14:paraId="4D47AF5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GENERALE 10 GESTIONE DEI RIFIUTI</w:t>
      </w:r>
    </w:p>
    <w:tbl>
      <w:tblPr>
        <w:tblStyle w:val="Grigliatabella6"/>
        <w:tblW w:w="8572"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tblGrid>
      <w:tr w:rsidR="00905A94" w:rsidRPr="00905A94" w14:paraId="32CBAC5D" w14:textId="77777777" w:rsidTr="00905A94">
        <w:trPr>
          <w:trHeight w:val="1288"/>
        </w:trPr>
        <w:tc>
          <w:tcPr>
            <w:tcW w:w="710" w:type="dxa"/>
            <w:shd w:val="clear" w:color="auto" w:fill="C2D69B"/>
          </w:tcPr>
          <w:p w14:paraId="521E07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4" w:type="dxa"/>
            <w:shd w:val="clear" w:color="auto" w:fill="C2D69B"/>
          </w:tcPr>
          <w:p w14:paraId="651D24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C2D69B"/>
          </w:tcPr>
          <w:p w14:paraId="29FEC5E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C2D69B"/>
          </w:tcPr>
          <w:p w14:paraId="2DF9E05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C2D69B"/>
          </w:tcPr>
          <w:p w14:paraId="66204BC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C2D69B"/>
          </w:tcPr>
          <w:p w14:paraId="00074F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C2D69B"/>
          </w:tcPr>
          <w:p w14:paraId="338A953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C2D69B"/>
          </w:tcPr>
          <w:p w14:paraId="668C635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0B5F1134" w14:textId="77777777" w:rsidTr="00905A94">
        <w:tc>
          <w:tcPr>
            <w:tcW w:w="710" w:type="dxa"/>
          </w:tcPr>
          <w:p w14:paraId="4AA0489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10.1</w:t>
            </w:r>
          </w:p>
        </w:tc>
        <w:tc>
          <w:tcPr>
            <w:tcW w:w="1134" w:type="dxa"/>
          </w:tcPr>
          <w:p w14:paraId="020ED7A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0E72E3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68801F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annuale della convenienza dell’affidamento rispetto all’appalto </w:t>
            </w:r>
            <w:r w:rsidR="00033A22">
              <w:rPr>
                <w:rFonts w:ascii="Garamond" w:eastAsia="Calibri" w:hAnsi="Garamond" w:cs="Times New Roman"/>
                <w:sz w:val="16"/>
                <w:szCs w:val="16"/>
              </w:rPr>
              <w:t>in forma singola</w:t>
            </w:r>
          </w:p>
          <w:p w14:paraId="1652441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periodica dei costi e delle </w:t>
            </w:r>
            <w:r w:rsidRPr="00905A94">
              <w:rPr>
                <w:rFonts w:ascii="Garamond" w:eastAsia="Calibri" w:hAnsi="Garamond" w:cs="Times New Roman"/>
                <w:sz w:val="16"/>
                <w:szCs w:val="16"/>
              </w:rPr>
              <w:lastRenderedPageBreak/>
              <w:t>percentuali di differenziazione conseguite</w:t>
            </w:r>
          </w:p>
        </w:tc>
        <w:tc>
          <w:tcPr>
            <w:tcW w:w="1321" w:type="dxa"/>
          </w:tcPr>
          <w:p w14:paraId="6D0AD6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Economicità dell’affidamento</w:t>
            </w:r>
          </w:p>
          <w:p w14:paraId="53DAD77B" w14:textId="77777777" w:rsidR="00905A94" w:rsidRPr="00905A94" w:rsidRDefault="00033A22" w:rsidP="00905A94">
            <w:pPr>
              <w:spacing w:after="200" w:line="276" w:lineRule="auto"/>
              <w:rPr>
                <w:rFonts w:ascii="Garamond" w:eastAsia="Calibri" w:hAnsi="Garamond" w:cs="Times New Roman"/>
                <w:sz w:val="16"/>
                <w:szCs w:val="16"/>
              </w:rPr>
            </w:pPr>
            <w:r>
              <w:rPr>
                <w:rFonts w:ascii="Garamond" w:eastAsia="Calibri" w:hAnsi="Garamond" w:cs="Times New Roman"/>
                <w:sz w:val="16"/>
                <w:szCs w:val="16"/>
              </w:rPr>
              <w:t>Aumento percentuali di differenziazione rifiuti</w:t>
            </w:r>
          </w:p>
        </w:tc>
        <w:tc>
          <w:tcPr>
            <w:tcW w:w="909" w:type="dxa"/>
          </w:tcPr>
          <w:p w14:paraId="0D8976B5" w14:textId="77777777" w:rsidR="00905A94" w:rsidRPr="00905A94" w:rsidRDefault="00905A94" w:rsidP="00033A22">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Responsabile Area </w:t>
            </w:r>
            <w:r w:rsidR="00033A22">
              <w:rPr>
                <w:rFonts w:ascii="Garamond" w:eastAsia="Calibri" w:hAnsi="Garamond" w:cs="Times New Roman"/>
                <w:sz w:val="16"/>
                <w:szCs w:val="16"/>
              </w:rPr>
              <w:t>Tecnica</w:t>
            </w:r>
          </w:p>
        </w:tc>
        <w:tc>
          <w:tcPr>
            <w:tcW w:w="1024" w:type="dxa"/>
          </w:tcPr>
          <w:p w14:paraId="6D9BBC3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282" w:type="dxa"/>
          </w:tcPr>
          <w:p w14:paraId="0A9183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7A268C9" w14:textId="77777777" w:rsidTr="00905A94">
        <w:tc>
          <w:tcPr>
            <w:tcW w:w="710" w:type="dxa"/>
          </w:tcPr>
          <w:p w14:paraId="5923B76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10.2</w:t>
            </w:r>
          </w:p>
        </w:tc>
        <w:tc>
          <w:tcPr>
            <w:tcW w:w="1134" w:type="dxa"/>
          </w:tcPr>
          <w:p w14:paraId="4A40D20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33C5181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2B39751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Disciplinare la tempistica dei controlli anche in assenza di segnalazioni</w:t>
            </w:r>
          </w:p>
          <w:p w14:paraId="564D7AD9" w14:textId="77777777" w:rsidR="00905A94" w:rsidRPr="00905A94" w:rsidRDefault="00905A94" w:rsidP="00905A94">
            <w:pPr>
              <w:spacing w:after="200" w:line="276" w:lineRule="auto"/>
              <w:rPr>
                <w:rFonts w:ascii="Garamond" w:eastAsia="Calibri" w:hAnsi="Garamond" w:cs="Times New Roman"/>
                <w:sz w:val="16"/>
                <w:szCs w:val="16"/>
              </w:rPr>
            </w:pPr>
          </w:p>
          <w:p w14:paraId="756EB6F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Effettuare controlli incrociati con gli altri servizi sulla presenza di potenziali soggetti conferenti in modo difforme </w:t>
            </w:r>
          </w:p>
        </w:tc>
        <w:tc>
          <w:tcPr>
            <w:tcW w:w="1321" w:type="dxa"/>
          </w:tcPr>
          <w:p w14:paraId="336DFD4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Evitare la formazione di discariche abusive</w:t>
            </w:r>
          </w:p>
        </w:tc>
        <w:tc>
          <w:tcPr>
            <w:tcW w:w="909" w:type="dxa"/>
          </w:tcPr>
          <w:p w14:paraId="1D9AFEE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Servizi al territorio e Responsabile Vigilanza</w:t>
            </w:r>
          </w:p>
        </w:tc>
        <w:tc>
          <w:tcPr>
            <w:tcW w:w="1024" w:type="dxa"/>
          </w:tcPr>
          <w:p w14:paraId="5E311FB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282" w:type="dxa"/>
          </w:tcPr>
          <w:p w14:paraId="1D9B3DE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7CA531B" w14:textId="77777777" w:rsidTr="00905A94">
        <w:tc>
          <w:tcPr>
            <w:tcW w:w="710" w:type="dxa"/>
          </w:tcPr>
          <w:p w14:paraId="5C9AC4C1"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10.3</w:t>
            </w:r>
          </w:p>
        </w:tc>
        <w:tc>
          <w:tcPr>
            <w:tcW w:w="1134" w:type="dxa"/>
          </w:tcPr>
          <w:p w14:paraId="387B02D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6229E7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1234" w:type="dxa"/>
          </w:tcPr>
          <w:p w14:paraId="7CB32A7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Disciplinare la tempistica dei controlli anche in assenza di segnalazioni</w:t>
            </w:r>
          </w:p>
          <w:p w14:paraId="00700580" w14:textId="77777777" w:rsidR="00905A94" w:rsidRPr="00905A94" w:rsidRDefault="00905A94" w:rsidP="00905A94">
            <w:pPr>
              <w:spacing w:after="200" w:line="276" w:lineRule="auto"/>
              <w:rPr>
                <w:rFonts w:ascii="Garamond" w:eastAsia="Calibri" w:hAnsi="Garamond" w:cs="Times New Roman"/>
                <w:sz w:val="16"/>
                <w:szCs w:val="16"/>
              </w:rPr>
            </w:pPr>
          </w:p>
          <w:p w14:paraId="648FA7E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Applicazione immediata di sanzioni </w:t>
            </w:r>
          </w:p>
        </w:tc>
        <w:tc>
          <w:tcPr>
            <w:tcW w:w="1321" w:type="dxa"/>
          </w:tcPr>
          <w:p w14:paraId="762885A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Evitare la formazione di discariche abusive</w:t>
            </w:r>
          </w:p>
        </w:tc>
        <w:tc>
          <w:tcPr>
            <w:tcW w:w="909" w:type="dxa"/>
          </w:tcPr>
          <w:p w14:paraId="0B9B78D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Servizi al territorio e Responsabile Vigilanza</w:t>
            </w:r>
          </w:p>
        </w:tc>
        <w:tc>
          <w:tcPr>
            <w:tcW w:w="1024" w:type="dxa"/>
          </w:tcPr>
          <w:p w14:paraId="667678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282" w:type="dxa"/>
          </w:tcPr>
          <w:p w14:paraId="6A06893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bl>
    <w:p w14:paraId="47E2E3A9" w14:textId="77777777" w:rsidR="00905A94" w:rsidRPr="00905A94" w:rsidRDefault="00905A94" w:rsidP="00905A94">
      <w:pPr>
        <w:spacing w:after="200" w:line="276" w:lineRule="auto"/>
        <w:rPr>
          <w:rFonts w:ascii="Garamond" w:eastAsia="Calibri" w:hAnsi="Garamond" w:cs="Times New Roman"/>
          <w:b/>
          <w:sz w:val="16"/>
          <w:szCs w:val="16"/>
        </w:rPr>
      </w:pPr>
    </w:p>
    <w:p w14:paraId="6644B4B7" w14:textId="77777777" w:rsidR="00905A94" w:rsidRPr="00905A94" w:rsidRDefault="00905A94" w:rsidP="00905A94">
      <w:pPr>
        <w:spacing w:after="200" w:line="276" w:lineRule="auto"/>
        <w:rPr>
          <w:rFonts w:ascii="Garamond" w:eastAsia="Calibri" w:hAnsi="Garamond" w:cs="Times New Roman"/>
          <w:b/>
          <w:sz w:val="16"/>
          <w:szCs w:val="16"/>
        </w:rPr>
      </w:pPr>
    </w:p>
    <w:p w14:paraId="74D5C70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AREA SPECIFICA  11</w:t>
      </w:r>
      <w:r w:rsidRPr="00905A94">
        <w:rPr>
          <w:rFonts w:ascii="Garamond" w:eastAsia="Calibri" w:hAnsi="Garamond" w:cs="Times New Roman"/>
          <w:b/>
          <w:sz w:val="16"/>
          <w:szCs w:val="16"/>
        </w:rPr>
        <w:tab/>
        <w:t>SERVIZI DEMOGRAFICI</w:t>
      </w:r>
    </w:p>
    <w:tbl>
      <w:tblPr>
        <w:tblStyle w:val="Grigliatabella6"/>
        <w:tblW w:w="8572" w:type="dxa"/>
        <w:tblInd w:w="-176" w:type="dxa"/>
        <w:tblLayout w:type="fixed"/>
        <w:tblLook w:val="04A0" w:firstRow="1" w:lastRow="0" w:firstColumn="1" w:lastColumn="0" w:noHBand="0" w:noVBand="1"/>
      </w:tblPr>
      <w:tblGrid>
        <w:gridCol w:w="710"/>
        <w:gridCol w:w="1134"/>
        <w:gridCol w:w="958"/>
        <w:gridCol w:w="1234"/>
        <w:gridCol w:w="1321"/>
        <w:gridCol w:w="909"/>
        <w:gridCol w:w="1024"/>
        <w:gridCol w:w="1282"/>
      </w:tblGrid>
      <w:tr w:rsidR="00905A94" w:rsidRPr="00905A94" w14:paraId="60186620" w14:textId="77777777" w:rsidTr="00905A94">
        <w:tc>
          <w:tcPr>
            <w:tcW w:w="710" w:type="dxa"/>
            <w:shd w:val="clear" w:color="auto" w:fill="548DD4"/>
          </w:tcPr>
          <w:p w14:paraId="4840CBE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4" w:type="dxa"/>
            <w:shd w:val="clear" w:color="auto" w:fill="548DD4"/>
          </w:tcPr>
          <w:p w14:paraId="78DC3D7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548DD4"/>
          </w:tcPr>
          <w:p w14:paraId="342E7CB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548DD4"/>
          </w:tcPr>
          <w:p w14:paraId="7673F9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548DD4"/>
          </w:tcPr>
          <w:p w14:paraId="5A45444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548DD4"/>
          </w:tcPr>
          <w:p w14:paraId="2E599CE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548DD4"/>
          </w:tcPr>
          <w:p w14:paraId="3EE62C5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548DD4"/>
          </w:tcPr>
          <w:p w14:paraId="1F3F728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20C1B9ED" w14:textId="77777777" w:rsidTr="00905A94">
        <w:tc>
          <w:tcPr>
            <w:tcW w:w="710" w:type="dxa"/>
          </w:tcPr>
          <w:p w14:paraId="2312BA5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11.1</w:t>
            </w:r>
          </w:p>
        </w:tc>
        <w:tc>
          <w:tcPr>
            <w:tcW w:w="1134" w:type="dxa"/>
          </w:tcPr>
          <w:p w14:paraId="2084220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08195E4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5041879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tc>
        <w:tc>
          <w:tcPr>
            <w:tcW w:w="1234" w:type="dxa"/>
          </w:tcPr>
          <w:p w14:paraId="7CFB19C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Verifiche da parte di diversi accertatori (rotazione) da effettuare in più occasioni </w:t>
            </w:r>
          </w:p>
        </w:tc>
        <w:tc>
          <w:tcPr>
            <w:tcW w:w="1321" w:type="dxa"/>
          </w:tcPr>
          <w:p w14:paraId="4819899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Certezza effettivo cambio</w:t>
            </w:r>
          </w:p>
        </w:tc>
        <w:tc>
          <w:tcPr>
            <w:tcW w:w="909" w:type="dxa"/>
          </w:tcPr>
          <w:p w14:paraId="16BF4D3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440283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cambio anagrafico</w:t>
            </w:r>
          </w:p>
        </w:tc>
        <w:tc>
          <w:tcPr>
            <w:tcW w:w="1282" w:type="dxa"/>
          </w:tcPr>
          <w:p w14:paraId="2F88737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1BE8F313" w14:textId="77777777" w:rsidTr="00905A94">
        <w:tc>
          <w:tcPr>
            <w:tcW w:w="710" w:type="dxa"/>
          </w:tcPr>
          <w:p w14:paraId="430686F3"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11.2</w:t>
            </w:r>
          </w:p>
        </w:tc>
        <w:tc>
          <w:tcPr>
            <w:tcW w:w="1134" w:type="dxa"/>
          </w:tcPr>
          <w:p w14:paraId="6C73E78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3586ECC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43779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Rispetto tempi procedimentali </w:t>
            </w:r>
          </w:p>
        </w:tc>
        <w:tc>
          <w:tcPr>
            <w:tcW w:w="1234" w:type="dxa"/>
          </w:tcPr>
          <w:p w14:paraId="2F4D197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Monitoraggio costante della normativa e dei tempi procedimentali</w:t>
            </w:r>
          </w:p>
          <w:p w14:paraId="3BD6D60E" w14:textId="77777777" w:rsidR="00905A94" w:rsidRPr="00905A94" w:rsidRDefault="00905A94" w:rsidP="00905A94">
            <w:pPr>
              <w:spacing w:after="200" w:line="276" w:lineRule="auto"/>
              <w:rPr>
                <w:rFonts w:ascii="Garamond" w:eastAsia="Calibri" w:hAnsi="Garamond" w:cs="Times New Roman"/>
                <w:sz w:val="16"/>
                <w:szCs w:val="16"/>
              </w:rPr>
            </w:pPr>
          </w:p>
          <w:p w14:paraId="3BDE992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Predisposizione e pubblicazione di modulistica e </w:t>
            </w:r>
            <w:r w:rsidRPr="00905A94">
              <w:rPr>
                <w:rFonts w:ascii="Garamond" w:eastAsia="Calibri" w:hAnsi="Garamond" w:cs="Times New Roman"/>
                <w:sz w:val="16"/>
                <w:szCs w:val="16"/>
              </w:rPr>
              <w:lastRenderedPageBreak/>
              <w:t>di indicazioni sul sito web</w:t>
            </w:r>
          </w:p>
        </w:tc>
        <w:tc>
          <w:tcPr>
            <w:tcW w:w="1321" w:type="dxa"/>
          </w:tcPr>
          <w:p w14:paraId="65A70EC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Rispetto ordine cronologico nell’evasione delle istanze</w:t>
            </w:r>
          </w:p>
        </w:tc>
        <w:tc>
          <w:tcPr>
            <w:tcW w:w="909" w:type="dxa"/>
          </w:tcPr>
          <w:p w14:paraId="54EE509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559787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rilascio</w:t>
            </w:r>
          </w:p>
        </w:tc>
        <w:tc>
          <w:tcPr>
            <w:tcW w:w="1282" w:type="dxa"/>
          </w:tcPr>
          <w:p w14:paraId="31476B3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47EFEF3C" w14:textId="77777777" w:rsidTr="00905A94">
        <w:tc>
          <w:tcPr>
            <w:tcW w:w="710" w:type="dxa"/>
          </w:tcPr>
          <w:p w14:paraId="52C1EE6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11.3</w:t>
            </w:r>
          </w:p>
        </w:tc>
        <w:tc>
          <w:tcPr>
            <w:tcW w:w="1134" w:type="dxa"/>
          </w:tcPr>
          <w:p w14:paraId="74E4B33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04BC7391"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4CAA3D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a campione sulle dichiarazioni  da parte del Responsabile </w:t>
            </w:r>
          </w:p>
          <w:p w14:paraId="3A135BD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Monitoraggio tempi procedimentali </w:t>
            </w:r>
          </w:p>
          <w:p w14:paraId="13B70ED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Predisposizione e pubblicazione di modulistica e di indicazioni sul sito web</w:t>
            </w:r>
          </w:p>
          <w:p w14:paraId="70C014E1" w14:textId="77777777" w:rsidR="00905A94" w:rsidRPr="00905A94" w:rsidRDefault="00905A94" w:rsidP="00905A94">
            <w:pPr>
              <w:spacing w:after="200" w:line="276" w:lineRule="auto"/>
              <w:rPr>
                <w:rFonts w:ascii="Garamond" w:eastAsia="Calibri" w:hAnsi="Garamond" w:cs="Times New Roman"/>
                <w:sz w:val="16"/>
                <w:szCs w:val="16"/>
              </w:rPr>
            </w:pPr>
          </w:p>
          <w:p w14:paraId="13EDFB5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Informatizzazione procedure</w:t>
            </w:r>
          </w:p>
        </w:tc>
        <w:tc>
          <w:tcPr>
            <w:tcW w:w="1321" w:type="dxa"/>
          </w:tcPr>
          <w:p w14:paraId="2BD01F5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Linearità processo</w:t>
            </w:r>
          </w:p>
        </w:tc>
        <w:tc>
          <w:tcPr>
            <w:tcW w:w="909" w:type="dxa"/>
          </w:tcPr>
          <w:p w14:paraId="6A4EDAD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6E2E579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istanza</w:t>
            </w:r>
          </w:p>
        </w:tc>
        <w:tc>
          <w:tcPr>
            <w:tcW w:w="1282" w:type="dxa"/>
          </w:tcPr>
          <w:p w14:paraId="02E28AB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2FC993D8" w14:textId="77777777" w:rsidTr="00905A94">
        <w:tc>
          <w:tcPr>
            <w:tcW w:w="710" w:type="dxa"/>
          </w:tcPr>
          <w:p w14:paraId="5AB9B474"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11.4</w:t>
            </w:r>
          </w:p>
        </w:tc>
        <w:tc>
          <w:tcPr>
            <w:tcW w:w="1134" w:type="dxa"/>
          </w:tcPr>
          <w:p w14:paraId="214CA6F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w:t>
            </w:r>
          </w:p>
        </w:tc>
        <w:tc>
          <w:tcPr>
            <w:tcW w:w="958" w:type="dxa"/>
          </w:tcPr>
          <w:p w14:paraId="14AD85D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tc>
        <w:tc>
          <w:tcPr>
            <w:tcW w:w="1234" w:type="dxa"/>
          </w:tcPr>
          <w:p w14:paraId="5FF3EFC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Verifiche su tempestività revisioni semestrali, dinamiche e straordinarie</w:t>
            </w:r>
          </w:p>
        </w:tc>
        <w:tc>
          <w:tcPr>
            <w:tcW w:w="1321" w:type="dxa"/>
          </w:tcPr>
          <w:p w14:paraId="2C42965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Aggiornamento costante dati aventi diritto al voto</w:t>
            </w:r>
          </w:p>
        </w:tc>
        <w:tc>
          <w:tcPr>
            <w:tcW w:w="909" w:type="dxa"/>
          </w:tcPr>
          <w:p w14:paraId="118F24E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3B88B2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scadenza di legge e di ogni tornata elettorale</w:t>
            </w:r>
          </w:p>
        </w:tc>
        <w:tc>
          <w:tcPr>
            <w:tcW w:w="1282" w:type="dxa"/>
          </w:tcPr>
          <w:p w14:paraId="063B662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r>
      <w:tr w:rsidR="00905A94" w:rsidRPr="00905A94" w14:paraId="623C9CBC" w14:textId="77777777" w:rsidTr="00905A94">
        <w:tc>
          <w:tcPr>
            <w:tcW w:w="710" w:type="dxa"/>
          </w:tcPr>
          <w:p w14:paraId="6339A47A"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11.5</w:t>
            </w:r>
          </w:p>
        </w:tc>
        <w:tc>
          <w:tcPr>
            <w:tcW w:w="1134" w:type="dxa"/>
          </w:tcPr>
          <w:p w14:paraId="3567C2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689B7F5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071AE23" w14:textId="77777777" w:rsidR="00905A94" w:rsidRPr="00905A94" w:rsidRDefault="00905A94" w:rsidP="00905A94">
            <w:pPr>
              <w:spacing w:after="200" w:line="276" w:lineRule="auto"/>
              <w:rPr>
                <w:rFonts w:ascii="Garamond" w:eastAsia="Calibri" w:hAnsi="Garamond" w:cs="Times New Roman"/>
                <w:sz w:val="16"/>
                <w:szCs w:val="16"/>
              </w:rPr>
            </w:pPr>
          </w:p>
        </w:tc>
        <w:tc>
          <w:tcPr>
            <w:tcW w:w="1234" w:type="dxa"/>
          </w:tcPr>
          <w:p w14:paraId="143233A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Provvedimento motivato di individuazione dipendenti chiamati a far parte dell’ufficio elettorale</w:t>
            </w:r>
          </w:p>
          <w:p w14:paraId="64F47D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Equa ripartizione delle ore autorizzate e precisazione delle mansioni da svolgere </w:t>
            </w:r>
          </w:p>
        </w:tc>
        <w:tc>
          <w:tcPr>
            <w:tcW w:w="1321" w:type="dxa"/>
          </w:tcPr>
          <w:p w14:paraId="1286919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Liquidazione compensi per lavoro connesso esclusivamente alle procedure elettorali</w:t>
            </w:r>
          </w:p>
        </w:tc>
        <w:tc>
          <w:tcPr>
            <w:tcW w:w="909" w:type="dxa"/>
          </w:tcPr>
          <w:p w14:paraId="4F8D3B9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78338D2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tornata elettorale</w:t>
            </w:r>
          </w:p>
        </w:tc>
        <w:tc>
          <w:tcPr>
            <w:tcW w:w="1282" w:type="dxa"/>
          </w:tcPr>
          <w:p w14:paraId="6CBB230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sede di rendicontazione</w:t>
            </w:r>
          </w:p>
        </w:tc>
      </w:tr>
      <w:tr w:rsidR="00905A94" w:rsidRPr="00905A94" w14:paraId="39DADC61" w14:textId="77777777" w:rsidTr="00905A94">
        <w:tc>
          <w:tcPr>
            <w:tcW w:w="710" w:type="dxa"/>
          </w:tcPr>
          <w:p w14:paraId="4A55D19B"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11.6</w:t>
            </w:r>
          </w:p>
        </w:tc>
        <w:tc>
          <w:tcPr>
            <w:tcW w:w="1134" w:type="dxa"/>
          </w:tcPr>
          <w:p w14:paraId="5957041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w:t>
            </w:r>
          </w:p>
        </w:tc>
        <w:tc>
          <w:tcPr>
            <w:tcW w:w="958" w:type="dxa"/>
          </w:tcPr>
          <w:p w14:paraId="7A43FB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p w14:paraId="1D11A37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Condivisione procedure tra più dipendenti</w:t>
            </w:r>
          </w:p>
          <w:p w14:paraId="48B8294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5C13581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Predisposizione di modulistica standard</w:t>
            </w:r>
          </w:p>
        </w:tc>
        <w:tc>
          <w:tcPr>
            <w:tcW w:w="1234" w:type="dxa"/>
          </w:tcPr>
          <w:p w14:paraId="6D281E8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Predisposizione di modulistica standard e pubblicazione nel sito web</w:t>
            </w:r>
          </w:p>
          <w:p w14:paraId="37284AFB" w14:textId="77777777" w:rsidR="00905A94" w:rsidRPr="00905A94" w:rsidRDefault="00905A94" w:rsidP="00905A94">
            <w:pPr>
              <w:spacing w:after="200" w:line="276" w:lineRule="auto"/>
              <w:rPr>
                <w:rFonts w:ascii="Garamond" w:eastAsia="Calibri" w:hAnsi="Garamond" w:cs="Times New Roman"/>
                <w:sz w:val="16"/>
                <w:szCs w:val="16"/>
              </w:rPr>
            </w:pPr>
          </w:p>
          <w:p w14:paraId="1FD1578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Garantire l’accesso alle informazioni a tutti i candidati in ordine di presentazione </w:t>
            </w:r>
          </w:p>
          <w:p w14:paraId="3D178F7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Verifiche sulla documentazione effettuate con la collaborazione di almeno un altro dipendente </w:t>
            </w:r>
          </w:p>
          <w:p w14:paraId="4BE69AC5" w14:textId="77777777" w:rsidR="00905A94" w:rsidRPr="00905A94" w:rsidRDefault="00905A94" w:rsidP="00905A94">
            <w:pPr>
              <w:spacing w:after="200" w:line="276" w:lineRule="auto"/>
              <w:rPr>
                <w:rFonts w:ascii="Garamond" w:eastAsia="Calibri" w:hAnsi="Garamond" w:cs="Times New Roman"/>
                <w:sz w:val="16"/>
                <w:szCs w:val="16"/>
              </w:rPr>
            </w:pPr>
          </w:p>
          <w:p w14:paraId="68CC64A9" w14:textId="77777777" w:rsidR="00905A94" w:rsidRPr="00905A94" w:rsidRDefault="00905A94" w:rsidP="00905A94">
            <w:pPr>
              <w:spacing w:after="200" w:line="276" w:lineRule="auto"/>
              <w:rPr>
                <w:rFonts w:ascii="Garamond" w:eastAsia="Calibri" w:hAnsi="Garamond" w:cs="Times New Roman"/>
                <w:sz w:val="16"/>
                <w:szCs w:val="16"/>
              </w:rPr>
            </w:pPr>
          </w:p>
          <w:p w14:paraId="043E9338" w14:textId="77777777" w:rsidR="00905A94" w:rsidRPr="00905A94" w:rsidRDefault="00905A94" w:rsidP="00905A94">
            <w:pPr>
              <w:spacing w:after="200" w:line="276" w:lineRule="auto"/>
              <w:rPr>
                <w:rFonts w:ascii="Garamond" w:eastAsia="Calibri" w:hAnsi="Garamond" w:cs="Times New Roman"/>
                <w:sz w:val="16"/>
                <w:szCs w:val="16"/>
              </w:rPr>
            </w:pPr>
          </w:p>
        </w:tc>
        <w:tc>
          <w:tcPr>
            <w:tcW w:w="1321" w:type="dxa"/>
          </w:tcPr>
          <w:p w14:paraId="6FA28D6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Ammissione di tutte le liste presentate</w:t>
            </w:r>
          </w:p>
        </w:tc>
        <w:tc>
          <w:tcPr>
            <w:tcW w:w="909" w:type="dxa"/>
          </w:tcPr>
          <w:p w14:paraId="4A1896B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Segretario comunale</w:t>
            </w:r>
          </w:p>
          <w:p w14:paraId="2C5BD28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1024" w:type="dxa"/>
          </w:tcPr>
          <w:p w14:paraId="59A7BD1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tornata elettorale</w:t>
            </w:r>
          </w:p>
        </w:tc>
        <w:tc>
          <w:tcPr>
            <w:tcW w:w="1282" w:type="dxa"/>
          </w:tcPr>
          <w:p w14:paraId="130ECCF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In occasione di ogni tornata elettorale</w:t>
            </w:r>
          </w:p>
        </w:tc>
      </w:tr>
    </w:tbl>
    <w:p w14:paraId="1C45403E" w14:textId="77777777" w:rsidR="00905A94" w:rsidRPr="00905A94" w:rsidRDefault="00905A94" w:rsidP="00905A94">
      <w:pPr>
        <w:spacing w:after="200" w:line="276" w:lineRule="auto"/>
        <w:rPr>
          <w:rFonts w:ascii="Garamond" w:eastAsia="Calibri" w:hAnsi="Garamond" w:cs="Times New Roman"/>
          <w:b/>
          <w:sz w:val="16"/>
          <w:szCs w:val="16"/>
        </w:rPr>
      </w:pPr>
    </w:p>
    <w:p w14:paraId="27BE5D8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 xml:space="preserve">AREA SPECIFICA 12 </w:t>
      </w:r>
      <w:r w:rsidRPr="00905A94">
        <w:rPr>
          <w:rFonts w:ascii="Garamond" w:eastAsia="Calibri" w:hAnsi="Garamond" w:cs="Times New Roman"/>
          <w:b/>
          <w:sz w:val="16"/>
          <w:szCs w:val="16"/>
        </w:rPr>
        <w:tab/>
        <w:t xml:space="preserve">GESTIONE DOCUMENTALE </w:t>
      </w:r>
    </w:p>
    <w:tbl>
      <w:tblPr>
        <w:tblStyle w:val="Grigliatabella6"/>
        <w:tblW w:w="8572" w:type="dxa"/>
        <w:tblInd w:w="-176" w:type="dxa"/>
        <w:tblLayout w:type="fixed"/>
        <w:tblLook w:val="04A0" w:firstRow="1" w:lastRow="0" w:firstColumn="1" w:lastColumn="0" w:noHBand="0" w:noVBand="1"/>
      </w:tblPr>
      <w:tblGrid>
        <w:gridCol w:w="851"/>
        <w:gridCol w:w="29"/>
        <w:gridCol w:w="964"/>
        <w:gridCol w:w="958"/>
        <w:gridCol w:w="1234"/>
        <w:gridCol w:w="1321"/>
        <w:gridCol w:w="909"/>
        <w:gridCol w:w="1024"/>
        <w:gridCol w:w="1282"/>
      </w:tblGrid>
      <w:tr w:rsidR="00905A94" w:rsidRPr="00905A94" w14:paraId="2D49DED3" w14:textId="77777777" w:rsidTr="00905A94">
        <w:tc>
          <w:tcPr>
            <w:tcW w:w="851" w:type="dxa"/>
            <w:shd w:val="clear" w:color="auto" w:fill="FDE9D9"/>
          </w:tcPr>
          <w:p w14:paraId="4D17813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993" w:type="dxa"/>
            <w:gridSpan w:val="2"/>
            <w:shd w:val="clear" w:color="auto" w:fill="FDE9D9"/>
          </w:tcPr>
          <w:p w14:paraId="19C55E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Livello di rischio stimato</w:t>
            </w:r>
          </w:p>
        </w:tc>
        <w:tc>
          <w:tcPr>
            <w:tcW w:w="958" w:type="dxa"/>
            <w:shd w:val="clear" w:color="auto" w:fill="FDE9D9"/>
          </w:tcPr>
          <w:p w14:paraId="43D456F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Tipologia di misura</w:t>
            </w:r>
          </w:p>
        </w:tc>
        <w:tc>
          <w:tcPr>
            <w:tcW w:w="1234" w:type="dxa"/>
            <w:shd w:val="clear" w:color="auto" w:fill="FDE9D9"/>
          </w:tcPr>
          <w:p w14:paraId="44191B0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Azioni da intraprendere</w:t>
            </w:r>
          </w:p>
        </w:tc>
        <w:tc>
          <w:tcPr>
            <w:tcW w:w="1321" w:type="dxa"/>
            <w:shd w:val="clear" w:color="auto" w:fill="FDE9D9"/>
          </w:tcPr>
          <w:p w14:paraId="122F629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Risultati attesi</w:t>
            </w:r>
          </w:p>
        </w:tc>
        <w:tc>
          <w:tcPr>
            <w:tcW w:w="909" w:type="dxa"/>
            <w:shd w:val="clear" w:color="auto" w:fill="FDE9D9"/>
          </w:tcPr>
          <w:p w14:paraId="3EE7174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Soggetti responsabili</w:t>
            </w:r>
          </w:p>
        </w:tc>
        <w:tc>
          <w:tcPr>
            <w:tcW w:w="1024" w:type="dxa"/>
            <w:shd w:val="clear" w:color="auto" w:fill="FDE9D9"/>
          </w:tcPr>
          <w:p w14:paraId="4274A40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di attuazione</w:t>
            </w:r>
          </w:p>
        </w:tc>
        <w:tc>
          <w:tcPr>
            <w:tcW w:w="1282" w:type="dxa"/>
            <w:shd w:val="clear" w:color="auto" w:fill="FDE9D9"/>
          </w:tcPr>
          <w:p w14:paraId="0FC5AB5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Tempi e modalità monitoraggio</w:t>
            </w:r>
          </w:p>
        </w:tc>
      </w:tr>
      <w:tr w:rsidR="00905A94" w:rsidRPr="00905A94" w14:paraId="05917645" w14:textId="77777777" w:rsidTr="00905A94">
        <w:tc>
          <w:tcPr>
            <w:tcW w:w="880" w:type="dxa"/>
            <w:gridSpan w:val="2"/>
          </w:tcPr>
          <w:p w14:paraId="05F6186D"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12.1</w:t>
            </w:r>
          </w:p>
        </w:tc>
        <w:tc>
          <w:tcPr>
            <w:tcW w:w="964" w:type="dxa"/>
          </w:tcPr>
          <w:p w14:paraId="4D13C3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0A5002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atti</w:t>
            </w:r>
          </w:p>
          <w:p w14:paraId="3A82E3A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A63C0A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 segretario su proposta</w:t>
            </w:r>
          </w:p>
        </w:tc>
        <w:tc>
          <w:tcPr>
            <w:tcW w:w="958" w:type="dxa"/>
          </w:tcPr>
          <w:p w14:paraId="6FE38C3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Sottoposizione proposta agli organi entro congruo termine </w:t>
            </w:r>
          </w:p>
          <w:p w14:paraId="0787960B" w14:textId="77777777" w:rsidR="00905A94" w:rsidRPr="00905A94" w:rsidRDefault="00905A94" w:rsidP="00905A94">
            <w:pPr>
              <w:spacing w:after="200" w:line="276" w:lineRule="auto"/>
              <w:rPr>
                <w:rFonts w:ascii="Garamond" w:eastAsia="Calibri" w:hAnsi="Garamond" w:cs="Times New Roman"/>
                <w:sz w:val="16"/>
                <w:szCs w:val="16"/>
              </w:rPr>
            </w:pPr>
          </w:p>
          <w:p w14:paraId="7793D8F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Semplificazione del linguaggio amministrativo in tutti gli atti amministrativi dell’ente </w:t>
            </w:r>
          </w:p>
        </w:tc>
        <w:tc>
          <w:tcPr>
            <w:tcW w:w="1234" w:type="dxa"/>
          </w:tcPr>
          <w:p w14:paraId="7DF78C0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di impugnazioni</w:t>
            </w:r>
          </w:p>
        </w:tc>
        <w:tc>
          <w:tcPr>
            <w:tcW w:w="1321" w:type="dxa"/>
          </w:tcPr>
          <w:p w14:paraId="1CC455D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909" w:type="dxa"/>
          </w:tcPr>
          <w:p w14:paraId="331DFCD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seduta</w:t>
            </w:r>
          </w:p>
        </w:tc>
        <w:tc>
          <w:tcPr>
            <w:tcW w:w="1024" w:type="dxa"/>
          </w:tcPr>
          <w:p w14:paraId="20796E8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immediato</w:t>
            </w:r>
          </w:p>
        </w:tc>
        <w:tc>
          <w:tcPr>
            <w:tcW w:w="1282" w:type="dxa"/>
          </w:tcPr>
          <w:p w14:paraId="6D91907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045F651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Standardizzazione atti</w:t>
            </w:r>
          </w:p>
          <w:p w14:paraId="5AB610F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15B616B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 segretario su proposta</w:t>
            </w:r>
          </w:p>
        </w:tc>
      </w:tr>
      <w:tr w:rsidR="00905A94" w:rsidRPr="00905A94" w14:paraId="59FB4A7C" w14:textId="77777777" w:rsidTr="00905A94">
        <w:tc>
          <w:tcPr>
            <w:tcW w:w="880" w:type="dxa"/>
            <w:gridSpan w:val="2"/>
          </w:tcPr>
          <w:p w14:paraId="3872F31C"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12.2</w:t>
            </w:r>
          </w:p>
        </w:tc>
        <w:tc>
          <w:tcPr>
            <w:tcW w:w="964" w:type="dxa"/>
          </w:tcPr>
          <w:p w14:paraId="2CE53BE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c>
          <w:tcPr>
            <w:tcW w:w="958" w:type="dxa"/>
          </w:tcPr>
          <w:p w14:paraId="7139139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Istituzione repertori settoriali</w:t>
            </w:r>
          </w:p>
          <w:p w14:paraId="35B18A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a campione </w:t>
            </w:r>
          </w:p>
        </w:tc>
        <w:tc>
          <w:tcPr>
            <w:tcW w:w="1234" w:type="dxa"/>
          </w:tcPr>
          <w:p w14:paraId="772AB44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tenuta contratti</w:t>
            </w:r>
          </w:p>
        </w:tc>
        <w:tc>
          <w:tcPr>
            <w:tcW w:w="1321" w:type="dxa"/>
          </w:tcPr>
          <w:p w14:paraId="3C530B5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909" w:type="dxa"/>
          </w:tcPr>
          <w:p w14:paraId="58E7ED7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contratto</w:t>
            </w:r>
          </w:p>
        </w:tc>
        <w:tc>
          <w:tcPr>
            <w:tcW w:w="1024" w:type="dxa"/>
          </w:tcPr>
          <w:p w14:paraId="548EB42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immediato</w:t>
            </w:r>
          </w:p>
        </w:tc>
        <w:tc>
          <w:tcPr>
            <w:tcW w:w="1282" w:type="dxa"/>
          </w:tcPr>
          <w:p w14:paraId="01A2B4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w:t>
            </w:r>
          </w:p>
        </w:tc>
      </w:tr>
      <w:tr w:rsidR="00905A94" w:rsidRPr="00905A94" w14:paraId="6499E796" w14:textId="77777777" w:rsidTr="00905A94">
        <w:tc>
          <w:tcPr>
            <w:tcW w:w="880" w:type="dxa"/>
            <w:gridSpan w:val="2"/>
          </w:tcPr>
          <w:p w14:paraId="186562DF"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12.3</w:t>
            </w:r>
          </w:p>
        </w:tc>
        <w:tc>
          <w:tcPr>
            <w:tcW w:w="964" w:type="dxa"/>
          </w:tcPr>
          <w:p w14:paraId="048ED29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tc>
        <w:tc>
          <w:tcPr>
            <w:tcW w:w="958" w:type="dxa"/>
          </w:tcPr>
          <w:p w14:paraId="7630B813"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Controllo preventivo ufficiale rogante </w:t>
            </w:r>
          </w:p>
        </w:tc>
        <w:tc>
          <w:tcPr>
            <w:tcW w:w="1234" w:type="dxa"/>
          </w:tcPr>
          <w:p w14:paraId="4612A1F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Regolarità adempimenti fiscali</w:t>
            </w:r>
          </w:p>
          <w:p w14:paraId="53DC84AE"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Assenza sanzioni </w:t>
            </w:r>
          </w:p>
        </w:tc>
        <w:tc>
          <w:tcPr>
            <w:tcW w:w="1321" w:type="dxa"/>
          </w:tcPr>
          <w:p w14:paraId="4DDADC07"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909" w:type="dxa"/>
          </w:tcPr>
          <w:p w14:paraId="6037EA0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In occasione di ogni contratto</w:t>
            </w:r>
          </w:p>
        </w:tc>
        <w:tc>
          <w:tcPr>
            <w:tcW w:w="1024" w:type="dxa"/>
          </w:tcPr>
          <w:p w14:paraId="5C1B226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immediato</w:t>
            </w:r>
          </w:p>
        </w:tc>
        <w:tc>
          <w:tcPr>
            <w:tcW w:w="1282" w:type="dxa"/>
          </w:tcPr>
          <w:p w14:paraId="1803CB4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tc>
      </w:tr>
      <w:tr w:rsidR="00905A94" w:rsidRPr="00905A94" w14:paraId="66A7B2C0" w14:textId="77777777" w:rsidTr="00905A94">
        <w:tc>
          <w:tcPr>
            <w:tcW w:w="880" w:type="dxa"/>
            <w:gridSpan w:val="2"/>
          </w:tcPr>
          <w:p w14:paraId="7F56574E"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12.4</w:t>
            </w:r>
          </w:p>
        </w:tc>
        <w:tc>
          <w:tcPr>
            <w:tcW w:w="964" w:type="dxa"/>
          </w:tcPr>
          <w:p w14:paraId="2E60482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3EBD64C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Informatizzazione </w:t>
            </w:r>
          </w:p>
        </w:tc>
        <w:tc>
          <w:tcPr>
            <w:tcW w:w="958" w:type="dxa"/>
          </w:tcPr>
          <w:p w14:paraId="02CFE0E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Verifica regolarità ordine di protocollazione</w:t>
            </w:r>
          </w:p>
          <w:p w14:paraId="7BF33FF3" w14:textId="77777777" w:rsidR="00905A94" w:rsidRPr="00905A94" w:rsidRDefault="00905A94" w:rsidP="00905A94">
            <w:pPr>
              <w:spacing w:after="200" w:line="276" w:lineRule="auto"/>
              <w:rPr>
                <w:rFonts w:ascii="Garamond" w:eastAsia="Calibri" w:hAnsi="Garamond" w:cs="Times New Roman"/>
                <w:sz w:val="16"/>
                <w:szCs w:val="16"/>
              </w:rPr>
            </w:pPr>
          </w:p>
          <w:p w14:paraId="3DE9452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 Verifica della corrispondenza tramite gestionale </w:t>
            </w:r>
          </w:p>
        </w:tc>
        <w:tc>
          <w:tcPr>
            <w:tcW w:w="1234" w:type="dxa"/>
          </w:tcPr>
          <w:p w14:paraId="390F3E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lastRenderedPageBreak/>
              <w:t xml:space="preserve">Regolarità comunicazioni </w:t>
            </w:r>
          </w:p>
        </w:tc>
        <w:tc>
          <w:tcPr>
            <w:tcW w:w="1321" w:type="dxa"/>
          </w:tcPr>
          <w:p w14:paraId="18E89FC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 Area Amministrativa</w:t>
            </w:r>
          </w:p>
        </w:tc>
        <w:tc>
          <w:tcPr>
            <w:tcW w:w="909" w:type="dxa"/>
          </w:tcPr>
          <w:p w14:paraId="2F4576D2"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immediata</w:t>
            </w:r>
          </w:p>
        </w:tc>
        <w:tc>
          <w:tcPr>
            <w:tcW w:w="1024" w:type="dxa"/>
          </w:tcPr>
          <w:p w14:paraId="16EC299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annuale</w:t>
            </w:r>
          </w:p>
        </w:tc>
        <w:tc>
          <w:tcPr>
            <w:tcW w:w="1282" w:type="dxa"/>
          </w:tcPr>
          <w:p w14:paraId="7D051EE8"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Controllo</w:t>
            </w:r>
          </w:p>
          <w:p w14:paraId="487FB74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Informatizzazione </w:t>
            </w:r>
          </w:p>
        </w:tc>
      </w:tr>
      <w:tr w:rsidR="00905A94" w:rsidRPr="00905A94" w14:paraId="3FF2F724" w14:textId="77777777" w:rsidTr="00905A94">
        <w:tc>
          <w:tcPr>
            <w:tcW w:w="880" w:type="dxa"/>
            <w:gridSpan w:val="2"/>
          </w:tcPr>
          <w:p w14:paraId="4A816F47" w14:textId="77777777" w:rsidR="00905A94" w:rsidRPr="00905A94" w:rsidRDefault="00905A94" w:rsidP="00905A94">
            <w:pPr>
              <w:spacing w:after="200" w:line="276" w:lineRule="auto"/>
              <w:rPr>
                <w:rFonts w:ascii="Garamond" w:eastAsia="Calibri" w:hAnsi="Garamond" w:cs="Times New Roman"/>
                <w:b/>
                <w:sz w:val="16"/>
                <w:szCs w:val="16"/>
              </w:rPr>
            </w:pPr>
            <w:r w:rsidRPr="00905A94">
              <w:rPr>
                <w:rFonts w:ascii="Garamond" w:eastAsia="Calibri" w:hAnsi="Garamond" w:cs="Times New Roman"/>
                <w:b/>
                <w:sz w:val="16"/>
                <w:szCs w:val="16"/>
              </w:rPr>
              <w:t>12.5</w:t>
            </w:r>
          </w:p>
        </w:tc>
        <w:tc>
          <w:tcPr>
            <w:tcW w:w="964" w:type="dxa"/>
          </w:tcPr>
          <w:p w14:paraId="6296D67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4FAEDE6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w:t>
            </w:r>
          </w:p>
        </w:tc>
        <w:tc>
          <w:tcPr>
            <w:tcW w:w="958" w:type="dxa"/>
          </w:tcPr>
          <w:p w14:paraId="0298398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Verifica periodica da programmare </w:t>
            </w:r>
          </w:p>
        </w:tc>
        <w:tc>
          <w:tcPr>
            <w:tcW w:w="1234" w:type="dxa"/>
          </w:tcPr>
          <w:p w14:paraId="24E44E95"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Assenza di omissioni</w:t>
            </w:r>
          </w:p>
        </w:tc>
        <w:tc>
          <w:tcPr>
            <w:tcW w:w="1321" w:type="dxa"/>
          </w:tcPr>
          <w:p w14:paraId="65A76FB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Tutti i responsabili</w:t>
            </w:r>
          </w:p>
        </w:tc>
        <w:tc>
          <w:tcPr>
            <w:tcW w:w="909" w:type="dxa"/>
          </w:tcPr>
          <w:p w14:paraId="63768CAF"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Semestrale </w:t>
            </w:r>
          </w:p>
        </w:tc>
        <w:tc>
          <w:tcPr>
            <w:tcW w:w="1024" w:type="dxa"/>
          </w:tcPr>
          <w:p w14:paraId="56000C69"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semestrale</w:t>
            </w:r>
          </w:p>
        </w:tc>
        <w:tc>
          <w:tcPr>
            <w:tcW w:w="1282" w:type="dxa"/>
          </w:tcPr>
          <w:p w14:paraId="5AE8F521"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Trasparenza</w:t>
            </w:r>
          </w:p>
          <w:p w14:paraId="3610DCC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Controlli </w:t>
            </w:r>
          </w:p>
        </w:tc>
      </w:tr>
    </w:tbl>
    <w:p w14:paraId="66FFFE09" w14:textId="77777777" w:rsidR="00905A94" w:rsidRPr="00905A94" w:rsidRDefault="00905A94" w:rsidP="00905A94">
      <w:pPr>
        <w:spacing w:after="200" w:line="276" w:lineRule="auto"/>
        <w:rPr>
          <w:rFonts w:ascii="Garamond" w:eastAsia="Calibri" w:hAnsi="Garamond" w:cs="Times New Roman"/>
          <w:b/>
          <w:sz w:val="16"/>
          <w:szCs w:val="16"/>
        </w:rPr>
      </w:pPr>
    </w:p>
    <w:p w14:paraId="05C196EF" w14:textId="77777777" w:rsidR="00905A94" w:rsidRPr="00905A94" w:rsidRDefault="00905A94" w:rsidP="00905A94">
      <w:pPr>
        <w:spacing w:after="200" w:line="276" w:lineRule="auto"/>
        <w:rPr>
          <w:rFonts w:ascii="Garamond" w:eastAsia="Calibri" w:hAnsi="Garamond" w:cs="Times New Roman"/>
          <w:sz w:val="16"/>
          <w:szCs w:val="16"/>
        </w:rPr>
      </w:pPr>
    </w:p>
    <w:p w14:paraId="6EC8055F" w14:textId="77777777" w:rsidR="00905A94" w:rsidRPr="00905A94" w:rsidRDefault="00905A94" w:rsidP="00905A94">
      <w:pPr>
        <w:spacing w:after="200" w:line="276" w:lineRule="auto"/>
        <w:rPr>
          <w:rFonts w:ascii="Garamond" w:eastAsia="Calibri" w:hAnsi="Garamond" w:cs="Times New Roman"/>
          <w:sz w:val="16"/>
          <w:szCs w:val="16"/>
        </w:rPr>
      </w:pPr>
    </w:p>
    <w:p w14:paraId="0A82F059" w14:textId="77777777" w:rsidR="00905A94" w:rsidRPr="00905A94" w:rsidRDefault="00905A94" w:rsidP="00905A94">
      <w:pPr>
        <w:spacing w:after="200" w:line="276" w:lineRule="auto"/>
        <w:rPr>
          <w:rFonts w:ascii="Garamond" w:eastAsia="Calibri" w:hAnsi="Garamond" w:cs="Times New Roman"/>
          <w:sz w:val="16"/>
          <w:szCs w:val="16"/>
        </w:rPr>
      </w:pPr>
    </w:p>
    <w:p w14:paraId="5C4B29EC"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b/>
      </w:r>
      <w:r w:rsidRPr="00905A94">
        <w:rPr>
          <w:rFonts w:ascii="Garamond" w:eastAsia="Calibri" w:hAnsi="Garamond" w:cs="Times New Roman"/>
          <w:sz w:val="16"/>
          <w:szCs w:val="16"/>
        </w:rPr>
        <w:tab/>
      </w:r>
      <w:r w:rsidRPr="00905A94">
        <w:rPr>
          <w:rFonts w:ascii="Garamond" w:eastAsia="Calibri" w:hAnsi="Garamond" w:cs="Times New Roman"/>
          <w:sz w:val="16"/>
          <w:szCs w:val="16"/>
        </w:rPr>
        <w:tab/>
      </w:r>
    </w:p>
    <w:p w14:paraId="4A94274A" w14:textId="77777777" w:rsidR="00905A94" w:rsidRPr="00E37659" w:rsidRDefault="00905A94" w:rsidP="00905A94">
      <w:pPr>
        <w:spacing w:after="200" w:line="276" w:lineRule="auto"/>
        <w:rPr>
          <w:rFonts w:ascii="Garamond" w:eastAsia="Calibri" w:hAnsi="Garamond" w:cs="Times New Roman"/>
          <w:b/>
          <w:sz w:val="28"/>
          <w:szCs w:val="28"/>
        </w:rPr>
      </w:pPr>
      <w:r w:rsidRPr="00E37659">
        <w:rPr>
          <w:rFonts w:ascii="Garamond" w:eastAsia="Calibri" w:hAnsi="Garamond" w:cs="Times New Roman"/>
          <w:sz w:val="28"/>
          <w:szCs w:val="28"/>
        </w:rPr>
        <w:t xml:space="preserve">                                      </w:t>
      </w:r>
      <w:r w:rsidR="00E37659">
        <w:rPr>
          <w:rFonts w:ascii="Garamond" w:eastAsia="Calibri" w:hAnsi="Garamond" w:cs="Times New Roman"/>
          <w:sz w:val="28"/>
          <w:szCs w:val="28"/>
        </w:rPr>
        <w:t xml:space="preserve">    </w:t>
      </w:r>
      <w:r w:rsidRPr="00E37659">
        <w:rPr>
          <w:rFonts w:ascii="Garamond" w:eastAsia="Calibri" w:hAnsi="Garamond" w:cs="Times New Roman"/>
          <w:sz w:val="28"/>
          <w:szCs w:val="28"/>
        </w:rPr>
        <w:t xml:space="preserve">  </w:t>
      </w:r>
      <w:r w:rsidRPr="00E37659">
        <w:rPr>
          <w:rFonts w:ascii="Garamond" w:eastAsia="Calibri" w:hAnsi="Garamond" w:cs="Times New Roman"/>
          <w:b/>
          <w:sz w:val="28"/>
          <w:szCs w:val="28"/>
        </w:rPr>
        <w:t>IL MONITORAGGIO</w:t>
      </w:r>
    </w:p>
    <w:p w14:paraId="30B41295"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 xml:space="preserve">Verrà  realizzato con cadenza annuale </w:t>
      </w:r>
    </w:p>
    <w:p w14:paraId="0739A9A9"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sistema di monitoraggio è volto a verificare lo stato di attuazione e l’idoneità delle misure di prevenzione ed effettuare il riesame periodico circa il funzionamento complessivo del sistema di gestione del rischio.</w:t>
      </w:r>
    </w:p>
    <w:p w14:paraId="4A2E6F77"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monitoraggio deve preferibilmente includere tutte le misure di prevenzione specifiche previste per l’anno in corso oppure  potrebbe essere effettuata una selezione sulla base della maggiore esposizione al rischio di corruzione .</w:t>
      </w:r>
    </w:p>
    <w:p w14:paraId="72771579"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monitoraggio riguarderà sia le misure generali (trasversali) , che verranno verificate mediante somministrazione di un questionario , sia quelle specifiche, come attuate rispetto alla programmazione  effettuata.</w:t>
      </w:r>
    </w:p>
    <w:p w14:paraId="5D7FBCB7"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PTPCT dovrà riportare sempre , in una apposita sezione,  i risultati del monitoraggio circa lo stato di attuazione/realizzazione delle misure di prevenzione, i quali dovrebbero peraltro essere tenuti in considerazione per la redazione del successivo PTPCT.</w:t>
      </w:r>
    </w:p>
    <w:p w14:paraId="087798C4"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monitoraggio sulle misure specifiche consisterà  nella elencazione delle misure previste nel PTPCT  per ciascun processo (o eventuali fasi) , in base alle aree di rischio e ai Responsabili dell’attuazione . Esso sarà effettuato mediante apposito questionario da somministrare ai Responsabili , che dovrà essere verificato dal RPC, secondo il seguente schema :</w:t>
      </w:r>
    </w:p>
    <w:p w14:paraId="6F2C5A56" w14:textId="77777777" w:rsidR="00905A94" w:rsidRPr="00905A94" w:rsidRDefault="00905A94" w:rsidP="00905A94">
      <w:pPr>
        <w:spacing w:after="200" w:line="276" w:lineRule="auto"/>
        <w:rPr>
          <w:rFonts w:ascii="Garamond" w:eastAsia="Calibri" w:hAnsi="Garamond" w:cs="Times New Roman"/>
          <w:sz w:val="16"/>
          <w:szCs w:val="16"/>
        </w:rPr>
      </w:pPr>
    </w:p>
    <w:tbl>
      <w:tblPr>
        <w:tblStyle w:val="Grigliatabella6"/>
        <w:tblW w:w="0" w:type="auto"/>
        <w:tblLook w:val="04A0" w:firstRow="1" w:lastRow="0" w:firstColumn="1" w:lastColumn="0" w:noHBand="0" w:noVBand="1"/>
      </w:tblPr>
      <w:tblGrid>
        <w:gridCol w:w="1030"/>
        <w:gridCol w:w="1115"/>
        <w:gridCol w:w="1112"/>
        <w:gridCol w:w="1025"/>
        <w:gridCol w:w="1081"/>
        <w:gridCol w:w="1112"/>
        <w:gridCol w:w="1372"/>
        <w:gridCol w:w="966"/>
        <w:gridCol w:w="815"/>
      </w:tblGrid>
      <w:tr w:rsidR="00905A94" w:rsidRPr="00905A94" w14:paraId="6A4A739E" w14:textId="77777777" w:rsidTr="00905A94">
        <w:tc>
          <w:tcPr>
            <w:tcW w:w="1057" w:type="dxa"/>
          </w:tcPr>
          <w:p w14:paraId="13928BD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Area di rischio</w:t>
            </w:r>
          </w:p>
        </w:tc>
        <w:tc>
          <w:tcPr>
            <w:tcW w:w="1139" w:type="dxa"/>
          </w:tcPr>
          <w:p w14:paraId="780C18B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Processo</w:t>
            </w:r>
          </w:p>
        </w:tc>
        <w:tc>
          <w:tcPr>
            <w:tcW w:w="1136" w:type="dxa"/>
          </w:tcPr>
          <w:p w14:paraId="031CFB40"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Evento rischioso</w:t>
            </w:r>
          </w:p>
        </w:tc>
        <w:tc>
          <w:tcPr>
            <w:tcW w:w="1053" w:type="dxa"/>
          </w:tcPr>
          <w:p w14:paraId="09DF86E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Valore di stima</w:t>
            </w:r>
          </w:p>
        </w:tc>
        <w:tc>
          <w:tcPr>
            <w:tcW w:w="1107" w:type="dxa"/>
          </w:tcPr>
          <w:p w14:paraId="5F478F7B"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Misura prevista</w:t>
            </w:r>
          </w:p>
        </w:tc>
        <w:tc>
          <w:tcPr>
            <w:tcW w:w="1136" w:type="dxa"/>
          </w:tcPr>
          <w:p w14:paraId="575855A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Risultato atteso</w:t>
            </w:r>
          </w:p>
        </w:tc>
        <w:tc>
          <w:tcPr>
            <w:tcW w:w="1396" w:type="dxa"/>
          </w:tcPr>
          <w:p w14:paraId="72DB2C34"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Responsabile</w:t>
            </w:r>
          </w:p>
        </w:tc>
        <w:tc>
          <w:tcPr>
            <w:tcW w:w="995" w:type="dxa"/>
          </w:tcPr>
          <w:p w14:paraId="5D3BB1BD"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Esito</w:t>
            </w:r>
          </w:p>
        </w:tc>
        <w:tc>
          <w:tcPr>
            <w:tcW w:w="835" w:type="dxa"/>
          </w:tcPr>
          <w:p w14:paraId="561E7A66"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Note</w:t>
            </w:r>
          </w:p>
        </w:tc>
      </w:tr>
      <w:tr w:rsidR="00905A94" w:rsidRPr="00905A94" w14:paraId="3A1F0FD7" w14:textId="77777777" w:rsidTr="00905A94">
        <w:tc>
          <w:tcPr>
            <w:tcW w:w="1057" w:type="dxa"/>
          </w:tcPr>
          <w:p w14:paraId="45426910" w14:textId="77777777" w:rsidR="00905A94" w:rsidRPr="00905A94" w:rsidRDefault="00905A94" w:rsidP="00905A94">
            <w:pPr>
              <w:spacing w:after="200" w:line="276" w:lineRule="auto"/>
              <w:rPr>
                <w:rFonts w:ascii="Garamond" w:eastAsia="Calibri" w:hAnsi="Garamond" w:cs="Times New Roman"/>
                <w:sz w:val="16"/>
                <w:szCs w:val="16"/>
              </w:rPr>
            </w:pPr>
          </w:p>
        </w:tc>
        <w:tc>
          <w:tcPr>
            <w:tcW w:w="1139" w:type="dxa"/>
          </w:tcPr>
          <w:p w14:paraId="1FC55D89"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71A218A0" w14:textId="77777777" w:rsidR="00905A94" w:rsidRPr="00905A94" w:rsidRDefault="00905A94" w:rsidP="00905A94">
            <w:pPr>
              <w:spacing w:after="200" w:line="276" w:lineRule="auto"/>
              <w:rPr>
                <w:rFonts w:ascii="Garamond" w:eastAsia="Calibri" w:hAnsi="Garamond" w:cs="Times New Roman"/>
                <w:sz w:val="16"/>
                <w:szCs w:val="16"/>
              </w:rPr>
            </w:pPr>
          </w:p>
        </w:tc>
        <w:tc>
          <w:tcPr>
            <w:tcW w:w="1053" w:type="dxa"/>
          </w:tcPr>
          <w:p w14:paraId="72979361" w14:textId="77777777" w:rsidR="00905A94" w:rsidRPr="00905A94" w:rsidRDefault="00905A94" w:rsidP="00905A94">
            <w:pPr>
              <w:spacing w:after="200" w:line="276" w:lineRule="auto"/>
              <w:rPr>
                <w:rFonts w:ascii="Garamond" w:eastAsia="Calibri" w:hAnsi="Garamond" w:cs="Times New Roman"/>
                <w:sz w:val="16"/>
                <w:szCs w:val="16"/>
              </w:rPr>
            </w:pPr>
          </w:p>
        </w:tc>
        <w:tc>
          <w:tcPr>
            <w:tcW w:w="1107" w:type="dxa"/>
          </w:tcPr>
          <w:p w14:paraId="3BFDE7C0"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16B07FCD" w14:textId="77777777" w:rsidR="00905A94" w:rsidRPr="00905A94" w:rsidRDefault="00905A94" w:rsidP="00905A94">
            <w:pPr>
              <w:spacing w:after="200" w:line="276" w:lineRule="auto"/>
              <w:rPr>
                <w:rFonts w:ascii="Garamond" w:eastAsia="Calibri" w:hAnsi="Garamond" w:cs="Times New Roman"/>
                <w:sz w:val="16"/>
                <w:szCs w:val="16"/>
              </w:rPr>
            </w:pPr>
          </w:p>
        </w:tc>
        <w:tc>
          <w:tcPr>
            <w:tcW w:w="1396" w:type="dxa"/>
          </w:tcPr>
          <w:p w14:paraId="0C23A727" w14:textId="77777777" w:rsidR="00905A94" w:rsidRPr="00905A94" w:rsidRDefault="00905A94" w:rsidP="00905A94">
            <w:pPr>
              <w:spacing w:after="200" w:line="276" w:lineRule="auto"/>
              <w:rPr>
                <w:rFonts w:ascii="Garamond" w:eastAsia="Calibri" w:hAnsi="Garamond" w:cs="Times New Roman"/>
                <w:sz w:val="16"/>
                <w:szCs w:val="16"/>
              </w:rPr>
            </w:pPr>
          </w:p>
        </w:tc>
        <w:tc>
          <w:tcPr>
            <w:tcW w:w="995" w:type="dxa"/>
          </w:tcPr>
          <w:p w14:paraId="4ED0482D" w14:textId="77777777" w:rsidR="00905A94" w:rsidRPr="00905A94" w:rsidRDefault="00905A94" w:rsidP="00905A94">
            <w:pPr>
              <w:spacing w:after="200" w:line="276" w:lineRule="auto"/>
              <w:rPr>
                <w:rFonts w:ascii="Garamond" w:eastAsia="Calibri" w:hAnsi="Garamond" w:cs="Times New Roman"/>
                <w:sz w:val="16"/>
                <w:szCs w:val="16"/>
              </w:rPr>
            </w:pPr>
          </w:p>
        </w:tc>
        <w:tc>
          <w:tcPr>
            <w:tcW w:w="835" w:type="dxa"/>
          </w:tcPr>
          <w:p w14:paraId="276DCB5A"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A879315" w14:textId="77777777" w:rsidTr="00905A94">
        <w:tc>
          <w:tcPr>
            <w:tcW w:w="1057" w:type="dxa"/>
          </w:tcPr>
          <w:p w14:paraId="54AF8445" w14:textId="77777777" w:rsidR="00905A94" w:rsidRPr="00905A94" w:rsidRDefault="00905A94" w:rsidP="00905A94">
            <w:pPr>
              <w:spacing w:after="200" w:line="276" w:lineRule="auto"/>
              <w:rPr>
                <w:rFonts w:ascii="Garamond" w:eastAsia="Calibri" w:hAnsi="Garamond" w:cs="Times New Roman"/>
                <w:sz w:val="16"/>
                <w:szCs w:val="16"/>
              </w:rPr>
            </w:pPr>
          </w:p>
        </w:tc>
        <w:tc>
          <w:tcPr>
            <w:tcW w:w="1139" w:type="dxa"/>
          </w:tcPr>
          <w:p w14:paraId="6C722ABF"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72DEDFDD" w14:textId="77777777" w:rsidR="00905A94" w:rsidRPr="00905A94" w:rsidRDefault="00905A94" w:rsidP="00905A94">
            <w:pPr>
              <w:spacing w:after="200" w:line="276" w:lineRule="auto"/>
              <w:rPr>
                <w:rFonts w:ascii="Garamond" w:eastAsia="Calibri" w:hAnsi="Garamond" w:cs="Times New Roman"/>
                <w:sz w:val="16"/>
                <w:szCs w:val="16"/>
              </w:rPr>
            </w:pPr>
          </w:p>
        </w:tc>
        <w:tc>
          <w:tcPr>
            <w:tcW w:w="1053" w:type="dxa"/>
          </w:tcPr>
          <w:p w14:paraId="6B3F1280" w14:textId="77777777" w:rsidR="00905A94" w:rsidRPr="00905A94" w:rsidRDefault="00905A94" w:rsidP="00905A94">
            <w:pPr>
              <w:spacing w:after="200" w:line="276" w:lineRule="auto"/>
              <w:rPr>
                <w:rFonts w:ascii="Garamond" w:eastAsia="Calibri" w:hAnsi="Garamond" w:cs="Times New Roman"/>
                <w:sz w:val="16"/>
                <w:szCs w:val="16"/>
              </w:rPr>
            </w:pPr>
          </w:p>
        </w:tc>
        <w:tc>
          <w:tcPr>
            <w:tcW w:w="1107" w:type="dxa"/>
          </w:tcPr>
          <w:p w14:paraId="6DB5A405"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6C6246D4" w14:textId="77777777" w:rsidR="00905A94" w:rsidRPr="00905A94" w:rsidRDefault="00905A94" w:rsidP="00905A94">
            <w:pPr>
              <w:spacing w:after="200" w:line="276" w:lineRule="auto"/>
              <w:rPr>
                <w:rFonts w:ascii="Garamond" w:eastAsia="Calibri" w:hAnsi="Garamond" w:cs="Times New Roman"/>
                <w:sz w:val="16"/>
                <w:szCs w:val="16"/>
              </w:rPr>
            </w:pPr>
          </w:p>
        </w:tc>
        <w:tc>
          <w:tcPr>
            <w:tcW w:w="1396" w:type="dxa"/>
          </w:tcPr>
          <w:p w14:paraId="11442C54" w14:textId="77777777" w:rsidR="00905A94" w:rsidRPr="00905A94" w:rsidRDefault="00905A94" w:rsidP="00905A94">
            <w:pPr>
              <w:spacing w:after="200" w:line="276" w:lineRule="auto"/>
              <w:rPr>
                <w:rFonts w:ascii="Garamond" w:eastAsia="Calibri" w:hAnsi="Garamond" w:cs="Times New Roman"/>
                <w:sz w:val="16"/>
                <w:szCs w:val="16"/>
              </w:rPr>
            </w:pPr>
          </w:p>
        </w:tc>
        <w:tc>
          <w:tcPr>
            <w:tcW w:w="995" w:type="dxa"/>
          </w:tcPr>
          <w:p w14:paraId="7F6548FC" w14:textId="77777777" w:rsidR="00905A94" w:rsidRPr="00905A94" w:rsidRDefault="00905A94" w:rsidP="00905A94">
            <w:pPr>
              <w:spacing w:after="200" w:line="276" w:lineRule="auto"/>
              <w:rPr>
                <w:rFonts w:ascii="Garamond" w:eastAsia="Calibri" w:hAnsi="Garamond" w:cs="Times New Roman"/>
                <w:sz w:val="16"/>
                <w:szCs w:val="16"/>
              </w:rPr>
            </w:pPr>
          </w:p>
        </w:tc>
        <w:tc>
          <w:tcPr>
            <w:tcW w:w="835" w:type="dxa"/>
          </w:tcPr>
          <w:p w14:paraId="6BADEDC5"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35643E70" w14:textId="77777777" w:rsidTr="00905A94">
        <w:tc>
          <w:tcPr>
            <w:tcW w:w="1057" w:type="dxa"/>
          </w:tcPr>
          <w:p w14:paraId="0E22517E" w14:textId="77777777" w:rsidR="00905A94" w:rsidRPr="00905A94" w:rsidRDefault="00905A94" w:rsidP="00905A94">
            <w:pPr>
              <w:spacing w:after="200" w:line="276" w:lineRule="auto"/>
              <w:rPr>
                <w:rFonts w:ascii="Garamond" w:eastAsia="Calibri" w:hAnsi="Garamond" w:cs="Times New Roman"/>
                <w:sz w:val="16"/>
                <w:szCs w:val="16"/>
              </w:rPr>
            </w:pPr>
          </w:p>
        </w:tc>
        <w:tc>
          <w:tcPr>
            <w:tcW w:w="1139" w:type="dxa"/>
          </w:tcPr>
          <w:p w14:paraId="559CFF7A"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0301C7B6" w14:textId="77777777" w:rsidR="00905A94" w:rsidRPr="00905A94" w:rsidRDefault="00905A94" w:rsidP="00905A94">
            <w:pPr>
              <w:spacing w:after="200" w:line="276" w:lineRule="auto"/>
              <w:rPr>
                <w:rFonts w:ascii="Garamond" w:eastAsia="Calibri" w:hAnsi="Garamond" w:cs="Times New Roman"/>
                <w:sz w:val="16"/>
                <w:szCs w:val="16"/>
              </w:rPr>
            </w:pPr>
          </w:p>
        </w:tc>
        <w:tc>
          <w:tcPr>
            <w:tcW w:w="1053" w:type="dxa"/>
          </w:tcPr>
          <w:p w14:paraId="7657432B" w14:textId="77777777" w:rsidR="00905A94" w:rsidRPr="00905A94" w:rsidRDefault="00905A94" w:rsidP="00905A94">
            <w:pPr>
              <w:spacing w:after="200" w:line="276" w:lineRule="auto"/>
              <w:rPr>
                <w:rFonts w:ascii="Garamond" w:eastAsia="Calibri" w:hAnsi="Garamond" w:cs="Times New Roman"/>
                <w:sz w:val="16"/>
                <w:szCs w:val="16"/>
              </w:rPr>
            </w:pPr>
          </w:p>
        </w:tc>
        <w:tc>
          <w:tcPr>
            <w:tcW w:w="1107" w:type="dxa"/>
          </w:tcPr>
          <w:p w14:paraId="0CB8AF5B"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242BDB4D" w14:textId="77777777" w:rsidR="00905A94" w:rsidRPr="00905A94" w:rsidRDefault="00905A94" w:rsidP="00905A94">
            <w:pPr>
              <w:spacing w:after="200" w:line="276" w:lineRule="auto"/>
              <w:rPr>
                <w:rFonts w:ascii="Garamond" w:eastAsia="Calibri" w:hAnsi="Garamond" w:cs="Times New Roman"/>
                <w:sz w:val="16"/>
                <w:szCs w:val="16"/>
              </w:rPr>
            </w:pPr>
          </w:p>
        </w:tc>
        <w:tc>
          <w:tcPr>
            <w:tcW w:w="1396" w:type="dxa"/>
          </w:tcPr>
          <w:p w14:paraId="4188D703" w14:textId="77777777" w:rsidR="00905A94" w:rsidRPr="00905A94" w:rsidRDefault="00905A94" w:rsidP="00905A94">
            <w:pPr>
              <w:spacing w:after="200" w:line="276" w:lineRule="auto"/>
              <w:rPr>
                <w:rFonts w:ascii="Garamond" w:eastAsia="Calibri" w:hAnsi="Garamond" w:cs="Times New Roman"/>
                <w:sz w:val="16"/>
                <w:szCs w:val="16"/>
              </w:rPr>
            </w:pPr>
          </w:p>
        </w:tc>
        <w:tc>
          <w:tcPr>
            <w:tcW w:w="995" w:type="dxa"/>
          </w:tcPr>
          <w:p w14:paraId="39AD7737" w14:textId="77777777" w:rsidR="00905A94" w:rsidRPr="00905A94" w:rsidRDefault="00905A94" w:rsidP="00905A94">
            <w:pPr>
              <w:spacing w:after="200" w:line="276" w:lineRule="auto"/>
              <w:rPr>
                <w:rFonts w:ascii="Garamond" w:eastAsia="Calibri" w:hAnsi="Garamond" w:cs="Times New Roman"/>
                <w:sz w:val="16"/>
                <w:szCs w:val="16"/>
              </w:rPr>
            </w:pPr>
          </w:p>
        </w:tc>
        <w:tc>
          <w:tcPr>
            <w:tcW w:w="835" w:type="dxa"/>
          </w:tcPr>
          <w:p w14:paraId="4EC34CC0" w14:textId="77777777" w:rsidR="00905A94" w:rsidRPr="00905A94" w:rsidRDefault="00905A94" w:rsidP="00905A94">
            <w:pPr>
              <w:spacing w:after="200" w:line="276" w:lineRule="auto"/>
              <w:rPr>
                <w:rFonts w:ascii="Garamond" w:eastAsia="Calibri" w:hAnsi="Garamond" w:cs="Times New Roman"/>
                <w:sz w:val="16"/>
                <w:szCs w:val="16"/>
              </w:rPr>
            </w:pPr>
          </w:p>
        </w:tc>
      </w:tr>
      <w:tr w:rsidR="00905A94" w:rsidRPr="00905A94" w14:paraId="0EE39736" w14:textId="77777777" w:rsidTr="00905A94">
        <w:tc>
          <w:tcPr>
            <w:tcW w:w="1057" w:type="dxa"/>
          </w:tcPr>
          <w:p w14:paraId="61BC1C9C" w14:textId="77777777" w:rsidR="00905A94" w:rsidRPr="00905A94" w:rsidRDefault="00905A94" w:rsidP="00905A94">
            <w:pPr>
              <w:spacing w:after="200" w:line="276" w:lineRule="auto"/>
              <w:rPr>
                <w:rFonts w:ascii="Garamond" w:eastAsia="Calibri" w:hAnsi="Garamond" w:cs="Times New Roman"/>
                <w:sz w:val="16"/>
                <w:szCs w:val="16"/>
              </w:rPr>
            </w:pPr>
          </w:p>
        </w:tc>
        <w:tc>
          <w:tcPr>
            <w:tcW w:w="1139" w:type="dxa"/>
          </w:tcPr>
          <w:p w14:paraId="08A28948"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5E794541" w14:textId="77777777" w:rsidR="00905A94" w:rsidRPr="00905A94" w:rsidRDefault="00905A94" w:rsidP="00905A94">
            <w:pPr>
              <w:spacing w:after="200" w:line="276" w:lineRule="auto"/>
              <w:rPr>
                <w:rFonts w:ascii="Garamond" w:eastAsia="Calibri" w:hAnsi="Garamond" w:cs="Times New Roman"/>
                <w:sz w:val="16"/>
                <w:szCs w:val="16"/>
              </w:rPr>
            </w:pPr>
          </w:p>
        </w:tc>
        <w:tc>
          <w:tcPr>
            <w:tcW w:w="1053" w:type="dxa"/>
          </w:tcPr>
          <w:p w14:paraId="6D62ADFF" w14:textId="77777777" w:rsidR="00905A94" w:rsidRPr="00905A94" w:rsidRDefault="00905A94" w:rsidP="00905A94">
            <w:pPr>
              <w:spacing w:after="200" w:line="276" w:lineRule="auto"/>
              <w:rPr>
                <w:rFonts w:ascii="Garamond" w:eastAsia="Calibri" w:hAnsi="Garamond" w:cs="Times New Roman"/>
                <w:sz w:val="16"/>
                <w:szCs w:val="16"/>
              </w:rPr>
            </w:pPr>
          </w:p>
        </w:tc>
        <w:tc>
          <w:tcPr>
            <w:tcW w:w="1107" w:type="dxa"/>
          </w:tcPr>
          <w:p w14:paraId="7DB9F23D" w14:textId="77777777" w:rsidR="00905A94" w:rsidRPr="00905A94" w:rsidRDefault="00905A94" w:rsidP="00905A94">
            <w:pPr>
              <w:spacing w:after="200" w:line="276" w:lineRule="auto"/>
              <w:rPr>
                <w:rFonts w:ascii="Garamond" w:eastAsia="Calibri" w:hAnsi="Garamond" w:cs="Times New Roman"/>
                <w:sz w:val="16"/>
                <w:szCs w:val="16"/>
              </w:rPr>
            </w:pPr>
          </w:p>
        </w:tc>
        <w:tc>
          <w:tcPr>
            <w:tcW w:w="1136" w:type="dxa"/>
          </w:tcPr>
          <w:p w14:paraId="618F0FDC" w14:textId="77777777" w:rsidR="00905A94" w:rsidRPr="00905A94" w:rsidRDefault="00905A94" w:rsidP="00905A94">
            <w:pPr>
              <w:spacing w:after="200" w:line="276" w:lineRule="auto"/>
              <w:rPr>
                <w:rFonts w:ascii="Garamond" w:eastAsia="Calibri" w:hAnsi="Garamond" w:cs="Times New Roman"/>
                <w:sz w:val="16"/>
                <w:szCs w:val="16"/>
              </w:rPr>
            </w:pPr>
          </w:p>
        </w:tc>
        <w:tc>
          <w:tcPr>
            <w:tcW w:w="1396" w:type="dxa"/>
          </w:tcPr>
          <w:p w14:paraId="486054F2" w14:textId="77777777" w:rsidR="00905A94" w:rsidRPr="00905A94" w:rsidRDefault="00905A94" w:rsidP="00905A94">
            <w:pPr>
              <w:spacing w:after="200" w:line="276" w:lineRule="auto"/>
              <w:rPr>
                <w:rFonts w:ascii="Garamond" w:eastAsia="Calibri" w:hAnsi="Garamond" w:cs="Times New Roman"/>
                <w:sz w:val="16"/>
                <w:szCs w:val="16"/>
              </w:rPr>
            </w:pPr>
          </w:p>
        </w:tc>
        <w:tc>
          <w:tcPr>
            <w:tcW w:w="995" w:type="dxa"/>
          </w:tcPr>
          <w:p w14:paraId="32A7A294" w14:textId="77777777" w:rsidR="00905A94" w:rsidRPr="00905A94" w:rsidRDefault="00905A94" w:rsidP="00905A94">
            <w:pPr>
              <w:spacing w:after="200" w:line="276" w:lineRule="auto"/>
              <w:rPr>
                <w:rFonts w:ascii="Garamond" w:eastAsia="Calibri" w:hAnsi="Garamond" w:cs="Times New Roman"/>
                <w:sz w:val="16"/>
                <w:szCs w:val="16"/>
              </w:rPr>
            </w:pPr>
          </w:p>
        </w:tc>
        <w:tc>
          <w:tcPr>
            <w:tcW w:w="835" w:type="dxa"/>
          </w:tcPr>
          <w:p w14:paraId="6414D95C" w14:textId="77777777" w:rsidR="00905A94" w:rsidRPr="00905A94" w:rsidRDefault="00905A94" w:rsidP="00905A94">
            <w:pPr>
              <w:spacing w:after="200" w:line="276" w:lineRule="auto"/>
              <w:rPr>
                <w:rFonts w:ascii="Garamond" w:eastAsia="Calibri" w:hAnsi="Garamond" w:cs="Times New Roman"/>
                <w:sz w:val="16"/>
                <w:szCs w:val="16"/>
              </w:rPr>
            </w:pPr>
          </w:p>
        </w:tc>
      </w:tr>
    </w:tbl>
    <w:p w14:paraId="4C2C9E9A" w14:textId="77777777" w:rsidR="00905A94" w:rsidRPr="00905A94" w:rsidRDefault="00905A94" w:rsidP="00905A94">
      <w:pPr>
        <w:spacing w:after="200" w:line="276" w:lineRule="auto"/>
        <w:rPr>
          <w:rFonts w:ascii="Garamond" w:eastAsia="Calibri" w:hAnsi="Garamond" w:cs="Times New Roman"/>
          <w:sz w:val="16"/>
          <w:szCs w:val="16"/>
        </w:rPr>
      </w:pPr>
      <w:r w:rsidRPr="00905A94">
        <w:rPr>
          <w:rFonts w:ascii="Garamond" w:eastAsia="Calibri" w:hAnsi="Garamond" w:cs="Times New Roman"/>
          <w:sz w:val="16"/>
          <w:szCs w:val="16"/>
        </w:rPr>
        <w:t xml:space="preserve"> All’esito delle attività di monitoraggio circa lo stato di attuazione e l’idoneità delle misure di prevenzione programmate, il RPC provvederà alla redazione di una relazione . </w:t>
      </w:r>
    </w:p>
    <w:p w14:paraId="66CD4552" w14:textId="77777777" w:rsidR="00905A94" w:rsidRPr="00905A94" w:rsidRDefault="00905A94" w:rsidP="00905A94">
      <w:pPr>
        <w:spacing w:after="200" w:line="276" w:lineRule="auto"/>
        <w:jc w:val="both"/>
        <w:rPr>
          <w:rFonts w:ascii="Garamond" w:eastAsia="Calibri" w:hAnsi="Garamond" w:cs="Times New Roman"/>
          <w:sz w:val="16"/>
          <w:szCs w:val="16"/>
        </w:rPr>
      </w:pPr>
      <w:r w:rsidRPr="00905A94">
        <w:rPr>
          <w:rFonts w:ascii="Garamond" w:eastAsia="Calibri" w:hAnsi="Garamond" w:cs="Times New Roman"/>
          <w:sz w:val="16"/>
          <w:szCs w:val="16"/>
        </w:rPr>
        <w:t>Il monitoraggio consentirà di effettuare una valutazione  circa il funzionamento complessivo del sistema di gestione del rischio, a mettere in luce le criticità e i punti di forza, anche al fine di effettuare proposte di miglioramento di cui tenere conto nella redazione del successivo PTPCT.</w:t>
      </w:r>
    </w:p>
    <w:p w14:paraId="6BE950A6" w14:textId="77777777" w:rsidR="00CB5CC9" w:rsidRPr="00CB5CC9" w:rsidRDefault="00CB5CC9" w:rsidP="00CB5CC9">
      <w:pPr>
        <w:spacing w:after="200" w:line="276" w:lineRule="auto"/>
        <w:jc w:val="center"/>
        <w:rPr>
          <w:rFonts w:ascii="Calibri" w:eastAsia="Calibri" w:hAnsi="Calibri" w:cs="Times New Roman"/>
        </w:rPr>
      </w:pPr>
    </w:p>
    <w:p w14:paraId="70C7E5CA" w14:textId="77777777" w:rsidR="00CB5CC9" w:rsidRPr="00CB5CC9" w:rsidRDefault="00CB5CC9" w:rsidP="00CB5CC9">
      <w:pPr>
        <w:spacing w:after="200" w:line="276" w:lineRule="auto"/>
        <w:jc w:val="center"/>
        <w:rPr>
          <w:rFonts w:ascii="Calibri" w:eastAsia="Calibri" w:hAnsi="Calibri" w:cs="Times New Roman"/>
        </w:rPr>
      </w:pPr>
    </w:p>
    <w:p w14:paraId="3FC76F64" w14:textId="77777777" w:rsidR="00902F3A" w:rsidRPr="00902F3A" w:rsidRDefault="00902F3A" w:rsidP="00902F3A">
      <w:pPr>
        <w:spacing w:after="200" w:line="276" w:lineRule="auto"/>
        <w:rPr>
          <w:rFonts w:ascii="Times New Roman" w:eastAsia="Calibri" w:hAnsi="Times New Roman" w:cs="Times New Roman"/>
          <w:sz w:val="18"/>
          <w:szCs w:val="18"/>
        </w:rPr>
      </w:pPr>
    </w:p>
    <w:p w14:paraId="610936A7" w14:textId="77777777" w:rsidR="00902F3A" w:rsidRPr="00902F3A" w:rsidRDefault="00902F3A" w:rsidP="00902F3A">
      <w:pPr>
        <w:spacing w:after="200" w:line="276" w:lineRule="auto"/>
        <w:rPr>
          <w:rFonts w:ascii="Times New Roman" w:eastAsia="Calibri" w:hAnsi="Times New Roman" w:cs="Times New Roman"/>
          <w:sz w:val="18"/>
          <w:szCs w:val="18"/>
        </w:rPr>
      </w:pPr>
    </w:p>
    <w:p w14:paraId="39829104" w14:textId="77777777" w:rsidR="00FC5B31" w:rsidRPr="00C40309" w:rsidRDefault="00FC5B31" w:rsidP="004D3538">
      <w:pPr>
        <w:keepNext/>
        <w:keepLines/>
        <w:suppressAutoHyphens/>
        <w:autoSpaceDE w:val="0"/>
        <w:autoSpaceDN w:val="0"/>
        <w:adjustRightInd w:val="0"/>
        <w:spacing w:after="0" w:line="240" w:lineRule="auto"/>
        <w:jc w:val="both"/>
        <w:rPr>
          <w:rFonts w:ascii="Garamond" w:eastAsia="Times New Roman" w:hAnsi="Garamond" w:cs="Times New Roman"/>
          <w:sz w:val="20"/>
          <w:szCs w:val="20"/>
          <w:lang w:eastAsia="it-IT"/>
        </w:rPr>
      </w:pPr>
    </w:p>
    <w:p w14:paraId="610212F4" w14:textId="77777777" w:rsidR="004D3538" w:rsidRPr="00C40309" w:rsidRDefault="004D3538" w:rsidP="004D3538">
      <w:pPr>
        <w:keepNext/>
        <w:keepLines/>
        <w:suppressAutoHyphens/>
        <w:autoSpaceDE w:val="0"/>
        <w:autoSpaceDN w:val="0"/>
        <w:adjustRightInd w:val="0"/>
        <w:spacing w:after="0" w:line="240" w:lineRule="auto"/>
        <w:jc w:val="center"/>
        <w:rPr>
          <w:rFonts w:ascii="Garamond" w:eastAsia="Times New Roman" w:hAnsi="Garamond" w:cs="Times New Roman"/>
          <w:b/>
          <w:sz w:val="20"/>
          <w:szCs w:val="20"/>
          <w:lang w:eastAsia="it-IT"/>
        </w:rPr>
      </w:pPr>
    </w:p>
    <w:p w14:paraId="279E05F1" w14:textId="77777777" w:rsidR="003E709F" w:rsidRPr="00C40309" w:rsidRDefault="003E709F"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7456A638" w14:textId="77777777" w:rsidR="004D3538" w:rsidRPr="00924218" w:rsidRDefault="00924218" w:rsidP="00924218">
      <w:pPr>
        <w:autoSpaceDE w:val="0"/>
        <w:autoSpaceDN w:val="0"/>
        <w:adjustRightInd w:val="0"/>
        <w:spacing w:after="0" w:line="240" w:lineRule="auto"/>
        <w:jc w:val="center"/>
        <w:rPr>
          <w:rFonts w:ascii="Garamond" w:eastAsia="Times New Roman" w:hAnsi="Garamond" w:cs="Times New Roman"/>
          <w:b/>
          <w:sz w:val="36"/>
          <w:szCs w:val="36"/>
          <w:lang w:eastAsia="it-IT"/>
        </w:rPr>
      </w:pPr>
      <w:r w:rsidRPr="00924218">
        <w:rPr>
          <w:rFonts w:ascii="Garamond" w:eastAsia="Times New Roman" w:hAnsi="Garamond" w:cs="Times New Roman"/>
          <w:b/>
          <w:sz w:val="36"/>
          <w:szCs w:val="36"/>
          <w:lang w:eastAsia="it-IT"/>
        </w:rPr>
        <w:t>CAPITOLO VI</w:t>
      </w:r>
    </w:p>
    <w:p w14:paraId="3B33B0F9"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49191966" w14:textId="77777777" w:rsidR="004D3538" w:rsidRPr="00C40309" w:rsidRDefault="004D3538" w:rsidP="004D3538">
      <w:pPr>
        <w:autoSpaceDE w:val="0"/>
        <w:autoSpaceDN w:val="0"/>
        <w:adjustRightInd w:val="0"/>
        <w:spacing w:after="0" w:line="240" w:lineRule="auto"/>
        <w:rPr>
          <w:rFonts w:ascii="Garamond" w:eastAsia="Times New Roman" w:hAnsi="Garamond" w:cs="Times New Roman"/>
          <w:b/>
          <w:sz w:val="20"/>
          <w:szCs w:val="20"/>
          <w:lang w:eastAsia="it-IT"/>
        </w:rPr>
      </w:pPr>
    </w:p>
    <w:p w14:paraId="62F028D5" w14:textId="77777777" w:rsidR="004D3538" w:rsidRPr="00C40309" w:rsidRDefault="004D3538" w:rsidP="004D3538">
      <w:pPr>
        <w:keepNext/>
        <w:keepLines/>
        <w:autoSpaceDE w:val="0"/>
        <w:autoSpaceDN w:val="0"/>
        <w:adjustRightInd w:val="0"/>
        <w:spacing w:after="0" w:line="240" w:lineRule="auto"/>
        <w:jc w:val="center"/>
        <w:rPr>
          <w:rFonts w:ascii="Garamond" w:eastAsia="Times New Roman" w:hAnsi="Garamond" w:cs="Times New Roman"/>
          <w:b/>
          <w:bCs/>
          <w:caps/>
          <w:sz w:val="20"/>
          <w:szCs w:val="20"/>
          <w:lang w:eastAsia="it-IT"/>
        </w:rPr>
      </w:pPr>
    </w:p>
    <w:p w14:paraId="325B57DC" w14:textId="77777777" w:rsidR="004D3538" w:rsidRPr="00C40309" w:rsidRDefault="004D3538" w:rsidP="004D3538">
      <w:pPr>
        <w:keepNext/>
        <w:keepLines/>
        <w:autoSpaceDE w:val="0"/>
        <w:autoSpaceDN w:val="0"/>
        <w:adjustRightInd w:val="0"/>
        <w:spacing w:after="0" w:line="240" w:lineRule="auto"/>
        <w:jc w:val="center"/>
        <w:rPr>
          <w:rFonts w:ascii="Garamond" w:eastAsia="Times New Roman" w:hAnsi="Garamond" w:cs="Times New Roman"/>
          <w:b/>
          <w:bCs/>
          <w:caps/>
          <w:sz w:val="20"/>
          <w:szCs w:val="20"/>
          <w:lang w:eastAsia="it-IT"/>
        </w:rPr>
      </w:pPr>
    </w:p>
    <w:p w14:paraId="75465CA6"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
          <w:bCs/>
          <w:caps/>
          <w:sz w:val="20"/>
          <w:szCs w:val="20"/>
          <w:lang w:eastAsia="it-IT"/>
        </w:rPr>
      </w:pPr>
    </w:p>
    <w:p w14:paraId="275D4252"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
          <w:bCs/>
          <w:caps/>
          <w:sz w:val="20"/>
          <w:szCs w:val="20"/>
          <w:lang w:eastAsia="it-IT"/>
        </w:rPr>
      </w:pPr>
      <w:r w:rsidRPr="00C40309">
        <w:rPr>
          <w:rFonts w:ascii="Garamond" w:eastAsia="Times New Roman" w:hAnsi="Garamond" w:cs="Times New Roman"/>
          <w:b/>
          <w:bCs/>
          <w:caps/>
          <w:sz w:val="20"/>
          <w:szCs w:val="20"/>
          <w:lang w:eastAsia="it-IT"/>
        </w:rPr>
        <w:t xml:space="preserve">IL Programma triennale per la </w:t>
      </w:r>
    </w:p>
    <w:p w14:paraId="3FC5FA90"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
          <w:bCs/>
          <w:caps/>
          <w:sz w:val="20"/>
          <w:szCs w:val="20"/>
          <w:lang w:eastAsia="it-IT"/>
        </w:rPr>
      </w:pPr>
      <w:r w:rsidRPr="00C40309">
        <w:rPr>
          <w:rFonts w:ascii="Garamond" w:eastAsia="Times New Roman" w:hAnsi="Garamond" w:cs="Times New Roman"/>
          <w:b/>
          <w:bCs/>
          <w:caps/>
          <w:sz w:val="20"/>
          <w:szCs w:val="20"/>
          <w:lang w:eastAsia="it-IT"/>
        </w:rPr>
        <w:t>trasparenza e l'integrita’</w:t>
      </w:r>
    </w:p>
    <w:p w14:paraId="292A37B0"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Cs/>
          <w:i/>
          <w:sz w:val="20"/>
          <w:szCs w:val="20"/>
          <w:lang w:eastAsia="it-IT"/>
        </w:rPr>
      </w:pPr>
      <w:r w:rsidRPr="00C40309">
        <w:rPr>
          <w:rFonts w:ascii="Garamond" w:eastAsia="Times New Roman" w:hAnsi="Garamond" w:cs="Times New Roman"/>
          <w:bCs/>
          <w:i/>
          <w:sz w:val="20"/>
          <w:szCs w:val="20"/>
          <w:lang w:eastAsia="it-IT"/>
        </w:rPr>
        <w:t>ai sensi dell’art.10 del decreto legislativo 14 marzo 2013, n. 33e successive modifiche ed integrazioni</w:t>
      </w:r>
    </w:p>
    <w:p w14:paraId="53A71874"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Cs/>
          <w:i/>
          <w:sz w:val="20"/>
          <w:szCs w:val="20"/>
          <w:lang w:eastAsia="it-IT"/>
        </w:rPr>
      </w:pPr>
      <w:r w:rsidRPr="00C40309">
        <w:rPr>
          <w:rFonts w:ascii="Garamond" w:eastAsia="Times New Roman" w:hAnsi="Garamond" w:cs="Times New Roman"/>
          <w:bCs/>
          <w:i/>
          <w:sz w:val="20"/>
          <w:szCs w:val="20"/>
          <w:lang w:eastAsia="it-IT"/>
        </w:rPr>
        <w:t>“Riordino della disciplina riguardante gli  obblighi  di  pubblicità, trasparenza e diffusione di informazioni  da  parte  delle  pubbliche amministrazioni</w:t>
      </w:r>
    </w:p>
    <w:p w14:paraId="4C61F8D9" w14:textId="77777777" w:rsidR="004D3538" w:rsidRPr="00C40309" w:rsidRDefault="004D3538" w:rsidP="004D3538">
      <w:pPr>
        <w:keepNext/>
        <w:keepLines/>
        <w:shd w:val="clear" w:color="auto" w:fill="DBE5F1"/>
        <w:autoSpaceDE w:val="0"/>
        <w:autoSpaceDN w:val="0"/>
        <w:adjustRightInd w:val="0"/>
        <w:spacing w:after="0" w:line="240" w:lineRule="auto"/>
        <w:jc w:val="center"/>
        <w:rPr>
          <w:rFonts w:ascii="Garamond" w:eastAsia="Times New Roman" w:hAnsi="Garamond" w:cs="Times New Roman"/>
          <w:bCs/>
          <w:i/>
          <w:sz w:val="20"/>
          <w:szCs w:val="20"/>
          <w:lang w:eastAsia="it-IT"/>
        </w:rPr>
      </w:pPr>
    </w:p>
    <w:p w14:paraId="65948D73" w14:textId="77777777" w:rsidR="004D3538" w:rsidRPr="00C40309" w:rsidRDefault="004D3538" w:rsidP="004D3538">
      <w:pPr>
        <w:keepNext/>
        <w:keepLines/>
        <w:autoSpaceDE w:val="0"/>
        <w:autoSpaceDN w:val="0"/>
        <w:adjustRightInd w:val="0"/>
        <w:spacing w:after="0" w:line="240" w:lineRule="auto"/>
        <w:rPr>
          <w:rFonts w:ascii="Garamond" w:eastAsia="Times New Roman" w:hAnsi="Garamond" w:cs="Times New Roman"/>
          <w:b/>
          <w:bCs/>
          <w:sz w:val="20"/>
          <w:szCs w:val="20"/>
          <w:lang w:eastAsia="it-IT"/>
        </w:rPr>
      </w:pPr>
    </w:p>
    <w:p w14:paraId="0F034ED8"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0CF474B0"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lastRenderedPageBreak/>
        <w:t>Premessa</w:t>
      </w:r>
    </w:p>
    <w:p w14:paraId="192D2A9A" w14:textId="77777777" w:rsidR="004D3538" w:rsidRPr="00C40309" w:rsidRDefault="004D3538" w:rsidP="004D3538">
      <w:pPr>
        <w:keepNext/>
        <w:keepLines/>
        <w:spacing w:after="0" w:line="240" w:lineRule="auto"/>
        <w:rPr>
          <w:rFonts w:ascii="Garamond" w:eastAsia="Calibri" w:hAnsi="Garamond" w:cs="Times New Roman"/>
          <w:sz w:val="20"/>
          <w:szCs w:val="20"/>
        </w:rPr>
      </w:pPr>
    </w:p>
    <w:p w14:paraId="74C8254B"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Il cambiamento che sta interessando la Pubblica Amministrazione è innanzitutto un cambiamento di tipo culturale, etico e sociale. L’adempimento formale e burocratico è sostituito da quello orientato al risultato, laddove i cittadini assumono la veste di “utenti attivi” e di interlocutori sempre più motivati e stimolati ad esigere qualità, efficienza e tempestività nell’erogazione dei servizi pubblici.</w:t>
      </w:r>
    </w:p>
    <w:p w14:paraId="3D4B95CC" w14:textId="77777777" w:rsidR="004D3538" w:rsidRPr="00C40309" w:rsidRDefault="004D3538" w:rsidP="004D3538">
      <w:pPr>
        <w:keepNext/>
        <w:keepLines/>
        <w:spacing w:after="0" w:line="240" w:lineRule="auto"/>
        <w:ind w:firstLine="426"/>
        <w:jc w:val="both"/>
        <w:rPr>
          <w:rFonts w:ascii="Garamond" w:eastAsia="Calibri" w:hAnsi="Garamond" w:cs="Times New Roman"/>
          <w:sz w:val="20"/>
          <w:szCs w:val="20"/>
        </w:rPr>
      </w:pPr>
    </w:p>
    <w:p w14:paraId="17BE8E26"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Il presupposto di questa “coscienza ritrovata”, visto che i principi di buon andamento e imparzialità degli uffici pubblici sono già contenuti nella Carta costituzionale, non risiede solo nel fatto che le risorse e il personale della pubblica amministrazione siano a servizio della collettività ma soprattutto nella responsabilità politica e sociale che il legislatore ha assegnato agli amministratori locali. </w:t>
      </w:r>
    </w:p>
    <w:p w14:paraId="046015E2" w14:textId="77777777" w:rsidR="004D3538" w:rsidRPr="00C40309" w:rsidRDefault="004D3538" w:rsidP="004D3538">
      <w:pPr>
        <w:keepNext/>
        <w:keepLines/>
        <w:spacing w:after="0" w:line="240" w:lineRule="auto"/>
        <w:jc w:val="both"/>
        <w:rPr>
          <w:rFonts w:ascii="Garamond" w:eastAsia="Calibri" w:hAnsi="Garamond" w:cs="Times New Roman"/>
          <w:i/>
          <w:sz w:val="20"/>
          <w:szCs w:val="20"/>
        </w:rPr>
      </w:pPr>
      <w:r w:rsidRPr="00C40309">
        <w:rPr>
          <w:rFonts w:ascii="Garamond" w:eastAsia="Calibri" w:hAnsi="Garamond" w:cs="Times New Roman"/>
          <w:sz w:val="20"/>
          <w:szCs w:val="20"/>
        </w:rPr>
        <w:t xml:space="preserve">Questa “delega di fiducia” ha incentivato i cittadini/elettori a condurre un’attività di costante monitoraggio delle scelte  politico-amministrative e della relativa coerenza programmatica. In tal senso il legislatore ha avvertito l’esigenza di articolare meglio e più compiutamente quel concetto di “trasparenza” dell’azione amministrativa intesa ora come </w:t>
      </w:r>
      <w:r w:rsidRPr="00C40309">
        <w:rPr>
          <w:rFonts w:ascii="Garamond" w:eastAsia="Calibri" w:hAnsi="Garamond" w:cs="Times New Roman"/>
          <w:i/>
          <w:sz w:val="20"/>
          <w:szCs w:val="20"/>
        </w:rPr>
        <w:t>“accessibilità totale delle informazioni […] concernenti ogni aspetto dell'organizzazione, degli indicatori relativi agli andamenti gestionali e all'utilizzo delle risorse per il perseguimento delle funzioni istituzionali, dei risultati dell'attività di misurazione e valutazione svolta dagli organi competenti, allo scopo di favorire forme diffuse di controllo del rispetto dei principi di buon andamento e imparzialità”.</w:t>
      </w:r>
    </w:p>
    <w:p w14:paraId="75343CEA"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p>
    <w:p w14:paraId="7011D796"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Con il D. Lgs. n. 33 del 14 marzo 2013 , modificato e integrato dal DLgs 97/2016  , a fronte di quanto disposto dalla Legge n.190/2013 ai commi 35 e 36, il legislatore ha predisposto una sorta di “testo unico” resosi necessario per riordinare in modo organico tutti gli adempimenti in materia di pubblicità, trasparenza e diffusione di dati informativi da parte delle pubbliche amministrazioni e per garantire, attraverso l’istituto dell’accesso civico e l’accesso generalizzato ,la  piena accessibilità  alle informazioni concernenti l'organizzazione e l'attività delle pubbliche amministrazioni, allo scopo di favorire forme diffuse di controllo sul perseguimento delle funzioni istituzionali e sull'utilizzo delle risorse pubbliche.</w:t>
      </w:r>
    </w:p>
    <w:p w14:paraId="77889BFC"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 La </w:t>
      </w:r>
      <w:r w:rsidRPr="00C40309">
        <w:rPr>
          <w:rFonts w:ascii="Garamond" w:eastAsia="Calibri" w:hAnsi="Garamond" w:cs="Times New Roman"/>
          <w:i/>
          <w:sz w:val="20"/>
          <w:szCs w:val="20"/>
        </w:rPr>
        <w:t>trasparenza</w:t>
      </w:r>
      <w:r w:rsidRPr="00C40309">
        <w:rPr>
          <w:rFonts w:ascii="Garamond" w:eastAsia="Calibri" w:hAnsi="Garamond" w:cs="Times New Roman"/>
          <w:sz w:val="20"/>
          <w:szCs w:val="20"/>
        </w:rPr>
        <w:t xml:space="preserve"> non si pone come semplice punto di arrivo di uno sforzo globale di raccolta e organizzazione di dati e di informazioni; la </w:t>
      </w:r>
      <w:r w:rsidRPr="00C40309">
        <w:rPr>
          <w:rFonts w:ascii="Garamond" w:eastAsia="Calibri" w:hAnsi="Garamond" w:cs="Times New Roman"/>
          <w:i/>
          <w:sz w:val="20"/>
          <w:szCs w:val="20"/>
        </w:rPr>
        <w:t>trasparenza</w:t>
      </w:r>
      <w:r w:rsidRPr="00C40309">
        <w:rPr>
          <w:rFonts w:ascii="Garamond" w:eastAsia="Calibri" w:hAnsi="Garamond" w:cs="Times New Roman"/>
          <w:sz w:val="20"/>
          <w:szCs w:val="20"/>
        </w:rPr>
        <w:t xml:space="preserve"> diviene uno strumento concreto per migliorare l’efficacia e l’efficienza delle politiche pubbliche: è un “mezzo” per raggiungere un “fine” ovvero quello della migliore attività di controllo, possibile e realizzabile, da parte degli elettori sugli eletti in una democrazia rappresentativa.</w:t>
      </w:r>
    </w:p>
    <w:p w14:paraId="4ED5148C"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Questa premessa per collocare in modo coerente il documento denominato </w:t>
      </w:r>
      <w:r w:rsidRPr="00C40309">
        <w:rPr>
          <w:rFonts w:ascii="Garamond" w:eastAsia="Calibri" w:hAnsi="Garamond" w:cs="Times New Roman"/>
          <w:i/>
          <w:sz w:val="20"/>
          <w:szCs w:val="20"/>
        </w:rPr>
        <w:t>“Programma triennale per la trasparenza e l’integrità”</w:t>
      </w:r>
      <w:r w:rsidRPr="00C40309">
        <w:rPr>
          <w:rFonts w:ascii="Garamond" w:eastAsia="Calibri" w:hAnsi="Garamond" w:cs="Times New Roman"/>
          <w:sz w:val="20"/>
          <w:szCs w:val="20"/>
        </w:rPr>
        <w:t>, che prima il D. Lgs. n. 150/2009 e poi il D. Lgs. n. 33/2013, come modificato e integrato dal DLgs 97/2016  hanno introdotto come obbligo in capo a ciascuna amministrazione.</w:t>
      </w:r>
    </w:p>
    <w:p w14:paraId="5F821E64"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Tale documento programmatico, soggetto ad annuale revisione e aggiornamento</w:t>
      </w:r>
      <w:r w:rsidR="00CB79CA">
        <w:rPr>
          <w:rFonts w:ascii="Garamond" w:eastAsia="Calibri" w:hAnsi="Garamond" w:cs="Times New Roman"/>
          <w:sz w:val="20"/>
          <w:szCs w:val="20"/>
        </w:rPr>
        <w:t xml:space="preserve">, </w:t>
      </w:r>
      <w:r w:rsidRPr="00C40309">
        <w:rPr>
          <w:rFonts w:ascii="Garamond" w:eastAsia="Calibri" w:hAnsi="Garamond" w:cs="Times New Roman"/>
          <w:sz w:val="20"/>
          <w:szCs w:val="20"/>
        </w:rPr>
        <w:t xml:space="preserve">,inserito nell’ambito del piano triennale di prevenzione della corruzione deve indicare le iniziative previste per garantire un adeguato livello di trasparenza dell’Ente, nonché per favorire la legalità e lo sviluppo della cultura dell'integrità. In particolare, l’articolo 10 comma 2 del D. Lgs. n. 33/2013 stabilisce che il Programma triennale per la trasparenza rappresenta una sezione del Piano triennale per la prevenzione della corruzione. </w:t>
      </w:r>
    </w:p>
    <w:p w14:paraId="1DD4D2DF" w14:textId="77777777" w:rsidR="004D3538" w:rsidRPr="00C40309" w:rsidRDefault="004D3538" w:rsidP="004D3538">
      <w:pPr>
        <w:keepNext/>
        <w:keepLines/>
        <w:spacing w:after="0" w:line="240" w:lineRule="auto"/>
        <w:jc w:val="both"/>
        <w:rPr>
          <w:rFonts w:ascii="Garamond" w:eastAsia="Calibri" w:hAnsi="Garamond" w:cs="Times New Roman"/>
          <w:sz w:val="20"/>
          <w:szCs w:val="20"/>
        </w:rPr>
      </w:pPr>
      <w:r w:rsidRPr="00C40309">
        <w:rPr>
          <w:rFonts w:ascii="Garamond" w:eastAsia="Calibri" w:hAnsi="Garamond" w:cs="Times New Roman"/>
          <w:sz w:val="20"/>
          <w:szCs w:val="20"/>
        </w:rPr>
        <w:t xml:space="preserve">Con la redazione del  Programma triennale per la trasparenza  e l’integrità, il Comune di </w:t>
      </w:r>
      <w:r w:rsidR="00255ECB" w:rsidRPr="00C40309">
        <w:rPr>
          <w:rFonts w:ascii="Garamond" w:eastAsia="Calibri" w:hAnsi="Garamond" w:cs="Times New Roman"/>
          <w:sz w:val="20"/>
          <w:szCs w:val="20"/>
        </w:rPr>
        <w:t>Calangianus</w:t>
      </w:r>
      <w:r w:rsidRPr="00C40309">
        <w:rPr>
          <w:rFonts w:ascii="Garamond" w:eastAsia="Calibri" w:hAnsi="Garamond" w:cs="Times New Roman"/>
          <w:sz w:val="20"/>
          <w:szCs w:val="20"/>
        </w:rPr>
        <w:t xml:space="preserve"> intende elencare, illustrare e codificare tutte quelle iniziative attraverso le quali dare corso e attuazione al dovere di </w:t>
      </w:r>
      <w:r w:rsidRPr="00C40309">
        <w:rPr>
          <w:rFonts w:ascii="Garamond" w:eastAsia="Calibri" w:hAnsi="Garamond" w:cs="Times New Roman"/>
          <w:i/>
          <w:sz w:val="20"/>
          <w:szCs w:val="20"/>
        </w:rPr>
        <w:t>trasparenza</w:t>
      </w:r>
      <w:r w:rsidRPr="00C40309">
        <w:rPr>
          <w:rFonts w:ascii="Garamond" w:eastAsia="Calibri" w:hAnsi="Garamond" w:cs="Times New Roman"/>
          <w:sz w:val="20"/>
          <w:szCs w:val="20"/>
        </w:rPr>
        <w:t xml:space="preserve"> così come appena delineato, nonché al principio della completa integrità e veridicità delle informazioni fornite. Il Programma, suscettibile di periodici ed eventuali aggiornamenti, include altresì le modalità, i tempi di attuazione, le risorse dedicate e gli strumenti di verifica dell’efficacia delle iniziative. Ogni anno il PCPCT (Piano comunale Prevenzione Corruzione e Trasparenza ) verrà inserito nell’apposita sezione “Amministrazione trasparente” (all’interno della sotto-sezione di primo livello “Disposizioni generali”), nonché nella Sezione “Altri contenuti”.</w:t>
      </w:r>
    </w:p>
    <w:p w14:paraId="08AA881C" w14:textId="77777777" w:rsidR="004D3538" w:rsidRPr="00C40309" w:rsidRDefault="004D3538" w:rsidP="004D3538">
      <w:pPr>
        <w:keepNext/>
        <w:keepLines/>
        <w:spacing w:after="0" w:line="240" w:lineRule="auto"/>
        <w:ind w:firstLine="426"/>
        <w:jc w:val="both"/>
        <w:rPr>
          <w:rFonts w:ascii="Garamond" w:eastAsia="Calibri" w:hAnsi="Garamond" w:cs="Times New Roman"/>
          <w:sz w:val="20"/>
          <w:szCs w:val="20"/>
        </w:rPr>
      </w:pPr>
      <w:r w:rsidRPr="00C40309">
        <w:rPr>
          <w:rFonts w:ascii="Garamond" w:eastAsia="Calibri" w:hAnsi="Garamond" w:cs="Times New Roman"/>
          <w:sz w:val="20"/>
          <w:szCs w:val="20"/>
        </w:rPr>
        <w:t>.</w:t>
      </w:r>
    </w:p>
    <w:p w14:paraId="11345E82" w14:textId="77777777" w:rsidR="004D3538" w:rsidRPr="00C40309" w:rsidRDefault="004D3538" w:rsidP="004D3538">
      <w:pPr>
        <w:keepNext/>
        <w:keepLines/>
        <w:spacing w:after="0" w:line="240" w:lineRule="auto"/>
        <w:ind w:firstLine="426"/>
        <w:jc w:val="both"/>
        <w:rPr>
          <w:rFonts w:ascii="Garamond" w:eastAsia="Calibri" w:hAnsi="Garamond" w:cs="Times New Roman"/>
          <w:sz w:val="20"/>
          <w:szCs w:val="20"/>
        </w:rPr>
      </w:pPr>
    </w:p>
    <w:p w14:paraId="211A6DE1"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w:t>
      </w:r>
    </w:p>
    <w:p w14:paraId="0DF6239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36C0ED77" w14:textId="77777777" w:rsidR="004D3538" w:rsidRPr="00C40309" w:rsidRDefault="004D3538" w:rsidP="00935166">
      <w:pPr>
        <w:keepNext/>
        <w:keepLines/>
        <w:numPr>
          <w:ilvl w:val="0"/>
          <w:numId w:val="19"/>
        </w:numPr>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La struttura organizzativa</w:t>
      </w:r>
    </w:p>
    <w:p w14:paraId="2262C73F"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L’organigramma completo del Comune è consultabile sul sito web istituzionale all’interno della sezione “Amministrazione trasparente”, sotto-sezione di 1° livello “Organizzazione”, sotto-sezione di 2° livello “Articolazione degli uffici”.</w:t>
      </w:r>
    </w:p>
    <w:p w14:paraId="42828DA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In ottemperanza all'articolo 13 comma 1 lettere b), c), d) del D. Lgs. n. 33/2013, nella suddetta sezione del sito web sono altresì pubblicati i nominativi dei Responsabili degli uffici e dei servizi e dei Responsabili di Servizio, i relativi recapiti di telefono e di posta elettronica, nonché il numero di addetti per ciascun Servizio.</w:t>
      </w:r>
    </w:p>
    <w:p w14:paraId="2580603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8F7C1B9" w14:textId="77777777" w:rsidR="004D3538" w:rsidRPr="00C40309" w:rsidRDefault="004D3538" w:rsidP="004D3538">
      <w:pPr>
        <w:keepNext/>
        <w:keepLines/>
        <w:autoSpaceDE w:val="0"/>
        <w:autoSpaceDN w:val="0"/>
        <w:adjustRightInd w:val="0"/>
        <w:spacing w:after="0" w:line="240" w:lineRule="auto"/>
        <w:ind w:left="720"/>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2 – Il Responsabile della trasparenza</w:t>
      </w:r>
    </w:p>
    <w:p w14:paraId="63CFA255"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Segretario Comunale , oltre che Responsabile della prevenzione della corruzione, è </w:t>
      </w:r>
      <w:r w:rsidR="00CB79CA">
        <w:rPr>
          <w:rFonts w:ascii="Garamond" w:eastAsia="Times New Roman" w:hAnsi="Garamond" w:cs="Times New Roman"/>
          <w:sz w:val="20"/>
          <w:szCs w:val="20"/>
          <w:lang w:eastAsia="it-IT"/>
        </w:rPr>
        <w:t>Responsabile della trasparenza .</w:t>
      </w:r>
    </w:p>
    <w:p w14:paraId="2F9385B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lastRenderedPageBreak/>
        <w:t>Il Responsabile per la trasparenza, svolge  stabilmente  un'attività  di controllo  sull'adempimento  da parte dell'amministrazione degli obblighi di pubblicazione previsti dalla normativa vigente, assicurando la completezza, la chiarezza e l'aggiornamento delle informazioni pubblicate, nonché segnalando all'organo di indirizzo poli</w:t>
      </w:r>
      <w:r w:rsidR="00CE7C07">
        <w:rPr>
          <w:rFonts w:ascii="Garamond" w:eastAsia="Times New Roman" w:hAnsi="Garamond" w:cs="Times New Roman"/>
          <w:sz w:val="20"/>
          <w:szCs w:val="20"/>
          <w:lang w:eastAsia="it-IT"/>
        </w:rPr>
        <w:t xml:space="preserve">tico, all'Organismo  di valutazione </w:t>
      </w:r>
      <w:r w:rsidRPr="00C40309">
        <w:rPr>
          <w:rFonts w:ascii="Garamond" w:eastAsia="Times New Roman" w:hAnsi="Garamond" w:cs="Times New Roman"/>
          <w:sz w:val="20"/>
          <w:szCs w:val="20"/>
          <w:lang w:eastAsia="it-IT"/>
        </w:rPr>
        <w:t xml:space="preserve"> , all'Autorità nazionale anticorruzione e, nei casi più gravi, all'ufficio di disciplina i casi di mancato o  ritardato adempimento degli obblighi di pubblicazione. Provvede all'aggiornamento del   Programma triennale per la trasparenza e l'integrità, controlla e assicura la regolare attuazione dell'accesso civico.</w:t>
      </w:r>
    </w:p>
    <w:p w14:paraId="497CF04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591BB6B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xml:space="preserve">3 – I Responsabili degli uffici e dei servizi </w:t>
      </w:r>
    </w:p>
    <w:p w14:paraId="173DE7F9"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Ai sensi dell’articolo 43 comma 3 del D. Lgs. n. 33/2013 tutti i Responsabili degli uffici e dei servizi “</w:t>
      </w:r>
      <w:r w:rsidRPr="00C40309">
        <w:rPr>
          <w:rFonts w:ascii="Garamond" w:eastAsia="Times New Roman" w:hAnsi="Garamond" w:cs="Times New Roman"/>
          <w:i/>
          <w:sz w:val="20"/>
          <w:szCs w:val="20"/>
          <w:lang w:eastAsia="it-IT"/>
        </w:rPr>
        <w:t>garantiscono il tempestivo e regolare flusso delle informazioni da pubblicare ai fini del rispetto dei termini stabiliti dalla legge”</w:t>
      </w:r>
      <w:r w:rsidRPr="00C40309">
        <w:rPr>
          <w:rFonts w:ascii="Garamond" w:eastAsia="Times New Roman" w:hAnsi="Garamond" w:cs="Times New Roman"/>
          <w:sz w:val="20"/>
          <w:szCs w:val="20"/>
          <w:lang w:eastAsia="it-IT"/>
        </w:rPr>
        <w:t xml:space="preserve">. Ogni Responsabile degli uffici e dei servizi è dunque garante e partecipe delle misure e delle iniziative in materia di </w:t>
      </w:r>
      <w:r w:rsidRPr="00C40309">
        <w:rPr>
          <w:rFonts w:ascii="Garamond" w:eastAsia="Times New Roman" w:hAnsi="Garamond" w:cs="Times New Roman"/>
          <w:i/>
          <w:sz w:val="20"/>
          <w:szCs w:val="20"/>
          <w:lang w:eastAsia="it-IT"/>
        </w:rPr>
        <w:t>trasparenza</w:t>
      </w:r>
      <w:r w:rsidRPr="00C40309">
        <w:rPr>
          <w:rFonts w:ascii="Garamond" w:eastAsia="Times New Roman" w:hAnsi="Garamond" w:cs="Times New Roman"/>
          <w:sz w:val="20"/>
          <w:szCs w:val="20"/>
          <w:lang w:eastAsia="it-IT"/>
        </w:rPr>
        <w:t xml:space="preserve">, dovendo predisporre all’interno dei propri uffici le attività necessarie affinché vengano assicurati gli adempimenti relativi agli obblighi di pubblicità. I soggetti responsabili degli obblighi di pubblicazione e della qualità dei dati, per come definita dall’art. 6 del D.lgs n. 33/2013, sono i Responsabili degli uffici e dei servizi. </w:t>
      </w:r>
    </w:p>
    <w:p w14:paraId="3CF8EC3C"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 Responsabili degli uffici e dei servizi devono inoltre verificare l’esattezza e la completezza dei dati pubblicati inerenti ai rispettivi uffici e procedimenti. I soggetti responsabili hanno cura di fornire dati e documenti pronti per la pubblicazione conformemente a quanto previsto dal D.lgs n. 33/2013 e, in generale, alle misure disposte dal Garante per la protezione dei dati personali nelle Linee Guida pubblicate con la deliberazione del 2 marzo 2011.</w:t>
      </w:r>
    </w:p>
    <w:p w14:paraId="348B9D2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Ogni Responsabile degli uffici e dei servizi adotta apposite linee guida interne al proprio settore stabilendo il funzionario preposto alla predisposizione dei dati e dei documenti oggetto di pubblicazione, e indicando un sostituto nei casi di assenza del primo. I dati e i documenti oggetto di pubblicazione dovranno essere elaborati nel rispetto dei criteri di qualità previsti dal D. lgs n. 33/2013.</w:t>
      </w:r>
    </w:p>
    <w:p w14:paraId="6B18B57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p>
    <w:p w14:paraId="2DF656F8"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xml:space="preserve">4 – Il Comitato per la trasparenza </w:t>
      </w:r>
    </w:p>
    <w:p w14:paraId="5E733F89" w14:textId="77777777" w:rsidR="004D3538" w:rsidRPr="00C40309" w:rsidRDefault="00240BE1"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38557D">
        <w:rPr>
          <w:rFonts w:ascii="Garamond" w:eastAsia="Times New Roman" w:hAnsi="Garamond" w:cs="Times New Roman"/>
          <w:sz w:val="20"/>
          <w:szCs w:val="20"/>
          <w:lang w:eastAsia="it-IT"/>
        </w:rPr>
        <w:t xml:space="preserve">Presso </w:t>
      </w:r>
      <w:r w:rsidR="0038557D">
        <w:rPr>
          <w:rFonts w:ascii="Garamond" w:eastAsia="Times New Roman" w:hAnsi="Garamond" w:cs="Times New Roman"/>
          <w:sz w:val="20"/>
          <w:szCs w:val="20"/>
          <w:lang w:eastAsia="it-IT"/>
        </w:rPr>
        <w:t xml:space="preserve">il Comune si intende  istituire </w:t>
      </w:r>
      <w:r w:rsidRPr="0038557D">
        <w:rPr>
          <w:rFonts w:ascii="Garamond" w:eastAsia="Times New Roman" w:hAnsi="Garamond" w:cs="Times New Roman"/>
          <w:sz w:val="20"/>
          <w:szCs w:val="20"/>
          <w:lang w:eastAsia="it-IT"/>
        </w:rPr>
        <w:t xml:space="preserve">nel 2020 </w:t>
      </w:r>
      <w:r w:rsidR="004D3538" w:rsidRPr="0038557D">
        <w:rPr>
          <w:rFonts w:ascii="Garamond" w:eastAsia="Times New Roman" w:hAnsi="Garamond" w:cs="Times New Roman"/>
          <w:sz w:val="20"/>
          <w:szCs w:val="20"/>
          <w:lang w:eastAsia="it-IT"/>
        </w:rPr>
        <w:t xml:space="preserve"> un </w:t>
      </w:r>
      <w:r w:rsidR="004D3538" w:rsidRPr="0038557D">
        <w:rPr>
          <w:rFonts w:ascii="Garamond" w:eastAsia="Times New Roman" w:hAnsi="Garamond" w:cs="Times New Roman"/>
          <w:i/>
          <w:sz w:val="20"/>
          <w:szCs w:val="20"/>
          <w:lang w:eastAsia="it-IT"/>
        </w:rPr>
        <w:t>“Comitato per la trasparenza”</w:t>
      </w:r>
      <w:r w:rsidR="004D3538" w:rsidRPr="0038557D">
        <w:rPr>
          <w:rFonts w:ascii="Garamond" w:eastAsia="Times New Roman" w:hAnsi="Garamond" w:cs="Times New Roman"/>
          <w:sz w:val="20"/>
          <w:szCs w:val="20"/>
          <w:lang w:eastAsia="it-IT"/>
        </w:rPr>
        <w:t xml:space="preserve"> con il compito di ges</w:t>
      </w:r>
      <w:r w:rsidRPr="0038557D">
        <w:rPr>
          <w:rFonts w:ascii="Garamond" w:eastAsia="Times New Roman" w:hAnsi="Garamond" w:cs="Times New Roman"/>
          <w:sz w:val="20"/>
          <w:szCs w:val="20"/>
          <w:lang w:eastAsia="it-IT"/>
        </w:rPr>
        <w:t>tire, regolamentare, divulgare ,</w:t>
      </w:r>
      <w:r w:rsidR="004D3538" w:rsidRPr="0038557D">
        <w:rPr>
          <w:rFonts w:ascii="Garamond" w:eastAsia="Times New Roman" w:hAnsi="Garamond" w:cs="Times New Roman"/>
          <w:sz w:val="20"/>
          <w:szCs w:val="20"/>
          <w:lang w:eastAsia="it-IT"/>
        </w:rPr>
        <w:t xml:space="preserve"> presidiare</w:t>
      </w:r>
      <w:r w:rsidRPr="0038557D">
        <w:rPr>
          <w:rFonts w:ascii="Garamond" w:eastAsia="Times New Roman" w:hAnsi="Garamond" w:cs="Times New Roman"/>
          <w:sz w:val="20"/>
          <w:szCs w:val="20"/>
          <w:lang w:eastAsia="it-IT"/>
        </w:rPr>
        <w:t xml:space="preserve"> e rendicontare </w:t>
      </w:r>
      <w:r w:rsidR="004D3538" w:rsidRPr="0038557D">
        <w:rPr>
          <w:rFonts w:ascii="Garamond" w:eastAsia="Times New Roman" w:hAnsi="Garamond" w:cs="Times New Roman"/>
          <w:sz w:val="20"/>
          <w:szCs w:val="20"/>
          <w:lang w:eastAsia="it-IT"/>
        </w:rPr>
        <w:t xml:space="preserve"> le informazioni che richiedono la pubblicazione sul sito web istituzionale e quelle a cui si intende </w:t>
      </w:r>
      <w:r w:rsidR="004D3538" w:rsidRPr="00C40309">
        <w:rPr>
          <w:rFonts w:ascii="Garamond" w:eastAsia="Times New Roman" w:hAnsi="Garamond" w:cs="Times New Roman"/>
          <w:sz w:val="20"/>
          <w:szCs w:val="20"/>
          <w:lang w:eastAsia="it-IT"/>
        </w:rPr>
        <w:t xml:space="preserve">comunque garantire visibilità e accessibilità multicanale. </w:t>
      </w:r>
    </w:p>
    <w:p w14:paraId="065943A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Tale Comitato, individuato senza alcun onere di spesa a carico del Comune, è composto dal Segretario comunale e dai Responsabili degli uffici e dei servizi dell’ente .</w:t>
      </w:r>
    </w:p>
    <w:p w14:paraId="2984880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La composizione del Comitato può essere modificata e aggiornata per esigenze di servizio su proposta dei Responsabili degli uffici e dei servizi e previa consultazione del Responsabile della trasparenza.</w:t>
      </w:r>
    </w:p>
    <w:p w14:paraId="5C6336C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Il </w:t>
      </w:r>
      <w:r w:rsidRPr="00C40309">
        <w:rPr>
          <w:rFonts w:ascii="Garamond" w:eastAsia="Times New Roman" w:hAnsi="Garamond" w:cs="Times New Roman"/>
          <w:i/>
          <w:sz w:val="20"/>
          <w:szCs w:val="20"/>
          <w:lang w:eastAsia="it-IT"/>
        </w:rPr>
        <w:t>“Comitato per la Trasparenza”</w:t>
      </w:r>
      <w:r w:rsidRPr="00C40309">
        <w:rPr>
          <w:rFonts w:ascii="Garamond" w:eastAsia="Times New Roman" w:hAnsi="Garamond" w:cs="Times New Roman"/>
          <w:sz w:val="20"/>
          <w:szCs w:val="20"/>
          <w:lang w:eastAsia="it-IT"/>
        </w:rPr>
        <w:t xml:space="preserve"> è chiamato ad ideare, promuovere e curare attività e/o iniziative che contribuiscano a sviluppare una maggiore sensibilità alla </w:t>
      </w:r>
      <w:r w:rsidRPr="00C40309">
        <w:rPr>
          <w:rFonts w:ascii="Garamond" w:eastAsia="Times New Roman" w:hAnsi="Garamond" w:cs="Times New Roman"/>
          <w:i/>
          <w:sz w:val="20"/>
          <w:szCs w:val="20"/>
          <w:lang w:eastAsia="it-IT"/>
        </w:rPr>
        <w:t>trasparenza</w:t>
      </w:r>
      <w:r w:rsidRPr="00C40309">
        <w:rPr>
          <w:rFonts w:ascii="Garamond" w:eastAsia="Times New Roman" w:hAnsi="Garamond" w:cs="Times New Roman"/>
          <w:sz w:val="20"/>
          <w:szCs w:val="20"/>
          <w:lang w:eastAsia="it-IT"/>
        </w:rPr>
        <w:t xml:space="preserve"> da parte dei propri colleghi e dell’intera struttura organizzativa e ad avvicinare la cittadinanza alla macchina amministrativa e al suo complesso carico informativo affinché l’accesso ai contenuti della sezione “Amministrazione trasparente” si traduca in un comportamento sistematico, acquisito e consolidato da parte degli utenti/elettori.</w:t>
      </w:r>
    </w:p>
    <w:p w14:paraId="6539600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525264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Il </w:t>
      </w:r>
      <w:r w:rsidRPr="00C40309">
        <w:rPr>
          <w:rFonts w:ascii="Garamond" w:eastAsia="Times New Roman" w:hAnsi="Garamond" w:cs="Times New Roman"/>
          <w:i/>
          <w:sz w:val="20"/>
          <w:szCs w:val="20"/>
          <w:lang w:eastAsia="it-IT"/>
        </w:rPr>
        <w:t>“Comitato per la trasparenza”</w:t>
      </w:r>
      <w:r w:rsidRPr="00C40309">
        <w:rPr>
          <w:rFonts w:ascii="Garamond" w:eastAsia="Times New Roman" w:hAnsi="Garamond" w:cs="Times New Roman"/>
          <w:sz w:val="20"/>
          <w:szCs w:val="20"/>
          <w:lang w:eastAsia="it-IT"/>
        </w:rPr>
        <w:t xml:space="preserve"> si fa</w:t>
      </w:r>
      <w:r w:rsidR="0038557D">
        <w:rPr>
          <w:rFonts w:ascii="Garamond" w:eastAsia="Times New Roman" w:hAnsi="Garamond" w:cs="Times New Roman"/>
          <w:sz w:val="20"/>
          <w:szCs w:val="20"/>
          <w:lang w:eastAsia="it-IT"/>
        </w:rPr>
        <w:t>rà</w:t>
      </w:r>
      <w:r w:rsidRPr="00C40309">
        <w:rPr>
          <w:rFonts w:ascii="Garamond" w:eastAsia="Times New Roman" w:hAnsi="Garamond" w:cs="Times New Roman"/>
          <w:sz w:val="20"/>
          <w:szCs w:val="20"/>
          <w:lang w:eastAsia="it-IT"/>
        </w:rPr>
        <w:t xml:space="preserve"> inoltre portavoce e promotore di istanze trasversali che emergono nella struttura comunale, affinché tutti gli Uffici partecipino in modo proattivo e continuativo alla determinazione e al perseguimento degli obiettivi di </w:t>
      </w:r>
      <w:r w:rsidRPr="00C40309">
        <w:rPr>
          <w:rFonts w:ascii="Garamond" w:eastAsia="Times New Roman" w:hAnsi="Garamond" w:cs="Times New Roman"/>
          <w:i/>
          <w:sz w:val="20"/>
          <w:szCs w:val="20"/>
          <w:lang w:eastAsia="it-IT"/>
        </w:rPr>
        <w:t>trasparenza</w:t>
      </w:r>
      <w:r w:rsidRPr="00C40309">
        <w:rPr>
          <w:rFonts w:ascii="Garamond" w:eastAsia="Times New Roman" w:hAnsi="Garamond" w:cs="Times New Roman"/>
          <w:sz w:val="20"/>
          <w:szCs w:val="20"/>
          <w:lang w:eastAsia="it-IT"/>
        </w:rPr>
        <w:t xml:space="preserve">. </w:t>
      </w:r>
    </w:p>
    <w:p w14:paraId="5D39A3A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color w:val="FF0000"/>
          <w:sz w:val="20"/>
          <w:szCs w:val="20"/>
          <w:lang w:eastAsia="it-IT"/>
        </w:rPr>
      </w:pPr>
      <w:r w:rsidRPr="00C40309">
        <w:rPr>
          <w:rFonts w:ascii="Garamond" w:eastAsia="Times New Roman" w:hAnsi="Garamond" w:cs="Times New Roman"/>
          <w:sz w:val="20"/>
          <w:szCs w:val="20"/>
          <w:lang w:eastAsia="it-IT"/>
        </w:rPr>
        <w:t>Annualmente viene altresì rivista e definita dal Responsabile della trasparenza, sentiti i singoli Responsabili degli uffici e dei servizi, la distribuzione delle competenze in materia di pubblicazione delle informazioni sul sito web istituzionale nella sezion</w:t>
      </w:r>
      <w:r w:rsidR="000E2844" w:rsidRPr="00C40309">
        <w:rPr>
          <w:rFonts w:ascii="Garamond" w:eastAsia="Times New Roman" w:hAnsi="Garamond" w:cs="Times New Roman"/>
          <w:sz w:val="20"/>
          <w:szCs w:val="20"/>
          <w:lang w:eastAsia="it-IT"/>
        </w:rPr>
        <w:t xml:space="preserve">e “Amministrazione trasparente”, </w:t>
      </w:r>
      <w:r w:rsidR="000E2844" w:rsidRPr="0038557D">
        <w:rPr>
          <w:rFonts w:ascii="Garamond" w:eastAsia="Times New Roman" w:hAnsi="Garamond" w:cs="Times New Roman"/>
          <w:sz w:val="20"/>
          <w:szCs w:val="20"/>
          <w:lang w:eastAsia="it-IT"/>
        </w:rPr>
        <w:t xml:space="preserve">il cui risultato è riportato nell’allegato al presente pano denominato “obblighi di trasparenza”. </w:t>
      </w:r>
    </w:p>
    <w:p w14:paraId="0747B97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 flussi informativi sono gestiti dai Responsabili e organizzati sotto la direzione del Responsabile della trasparenza e del Comitato. Essi prevedono che gli uffici preposti ai procedimenti relativi ai dati oggetto di pubblicazione implementino con la massima tempestività i file e le cartelle predisposte e organizzate dall’ufficio comunicazione ai fini della pubblicazione sul sito. </w:t>
      </w:r>
    </w:p>
    <w:p w14:paraId="65A32A3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3F96DF2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xml:space="preserve">5 – La pubblicazione dei dati informativi </w:t>
      </w:r>
    </w:p>
    <w:p w14:paraId="19FC12AC"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Gli uffici competenti forniscono i dati nel rispetto degli standard previsti dal D.lgs n. 33/2013 e successive modificazioni e integrazioni e in particolare nell’allegato 2 della deliberazione CIVIT n. 50 del 4 luglio 2013.</w:t>
      </w:r>
    </w:p>
    <w:p w14:paraId="7664FDB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Alla luce dell'individuazione dei dati da pubblicare, annualmente sono rivisti i flussi operativi e informatici destinati a mantenere costantemente aggiornati i dati. Se necessario, si introducono le modifiche ai flussi informativi tali da garantire il costante e automatico aggiornamento dei dati pubblicati. </w:t>
      </w:r>
    </w:p>
    <w:p w14:paraId="1B6730C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0C6F22C"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B455E7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xml:space="preserve">6 – Il formato dei dati informativi </w:t>
      </w:r>
    </w:p>
    <w:p w14:paraId="3F451ACC"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lastRenderedPageBreak/>
        <w:t xml:space="preserve">I dati devono essere pubblicati in formato “aperto”. In particolare, </w:t>
      </w:r>
      <w:r w:rsidRPr="00C40309">
        <w:rPr>
          <w:rFonts w:ascii="Garamond" w:eastAsia="Times New Roman" w:hAnsi="Garamond" w:cs="Times New Roman"/>
          <w:i/>
          <w:sz w:val="20"/>
          <w:szCs w:val="20"/>
          <w:lang w:eastAsia="it-IT"/>
        </w:rPr>
        <w:t>“per formati di dati aperti si devono intendere almeno i dati resi disponibili e fruibili on line in formati non proprietari, a condizioni tali da permetterne il più ampio riutilizzo anche a fini statistici e la ridistribuzione senza ulteriori restrizioni d’uso, di riuso o di diffusione diverse dall’obbligo di citare la fonte e di rispettarne l’integrità”</w:t>
      </w:r>
      <w:r w:rsidRPr="00C40309">
        <w:rPr>
          <w:rFonts w:ascii="Garamond" w:eastAsia="Times New Roman" w:hAnsi="Garamond" w:cs="Times New Roman"/>
          <w:sz w:val="20"/>
          <w:szCs w:val="20"/>
          <w:lang w:eastAsia="it-IT"/>
        </w:rPr>
        <w:t>. Si garantisce pertanto l’impiego di formati che consentono l’archiviazione a lungo termine e indipendenti dal software utilizzato</w:t>
      </w:r>
      <w:r w:rsidRPr="00C40309">
        <w:rPr>
          <w:rFonts w:ascii="Garamond" w:eastAsia="Times New Roman" w:hAnsi="Garamond" w:cs="Times New Roman"/>
          <w:sz w:val="20"/>
          <w:szCs w:val="20"/>
          <w:vertAlign w:val="superscript"/>
          <w:lang w:eastAsia="it-IT"/>
        </w:rPr>
        <w:footnoteReference w:id="1"/>
      </w:r>
      <w:r w:rsidRPr="00C40309">
        <w:rPr>
          <w:rFonts w:ascii="Garamond" w:eastAsia="Times New Roman" w:hAnsi="Garamond" w:cs="Times New Roman"/>
          <w:sz w:val="20"/>
          <w:szCs w:val="20"/>
          <w:lang w:eastAsia="it-IT"/>
        </w:rPr>
        <w:t>.</w:t>
      </w:r>
    </w:p>
    <w:p w14:paraId="5921E6B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49CD5D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 xml:space="preserve">7 – La posta elettronica certificata (PEC) </w:t>
      </w:r>
    </w:p>
    <w:p w14:paraId="0FC39CE1"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Il Comune di </w:t>
      </w:r>
      <w:r w:rsidR="00255ECB" w:rsidRPr="00C40309">
        <w:rPr>
          <w:rFonts w:ascii="Garamond" w:eastAsia="Times New Roman" w:hAnsi="Garamond" w:cs="Times New Roman"/>
          <w:sz w:val="20"/>
          <w:szCs w:val="20"/>
          <w:lang w:eastAsia="it-IT"/>
        </w:rPr>
        <w:t>Calangianus</w:t>
      </w:r>
      <w:r w:rsidRPr="00C40309">
        <w:rPr>
          <w:rFonts w:ascii="Garamond" w:eastAsia="Times New Roman" w:hAnsi="Garamond" w:cs="Times New Roman"/>
          <w:sz w:val="20"/>
          <w:szCs w:val="20"/>
          <w:lang w:eastAsia="it-IT"/>
        </w:rPr>
        <w:t xml:space="preserve"> è dotato di una PEC centralizzata per raccogliere e smistare tutte le comunicazioni elettroniche giuridicamente rilevanti ai fini dell'azione amministrativa e istituzionale. La PEC è collegata al sistema informatico di protocollazione che garantisce la tempestiva assegnazione delle comunicazioni ai singoli uffici competenti.</w:t>
      </w:r>
    </w:p>
    <w:p w14:paraId="5E66111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sz w:val="20"/>
          <w:szCs w:val="20"/>
          <w:lang w:eastAsia="it-IT"/>
        </w:rPr>
      </w:pPr>
      <w:r w:rsidRPr="00C40309">
        <w:rPr>
          <w:rFonts w:ascii="Garamond" w:eastAsia="Times New Roman" w:hAnsi="Garamond" w:cs="Times New Roman"/>
          <w:sz w:val="20"/>
          <w:szCs w:val="20"/>
          <w:lang w:eastAsia="it-IT"/>
        </w:rPr>
        <w:t xml:space="preserve">L’indirizzo PEC del Comune di </w:t>
      </w:r>
      <w:r w:rsidR="00255ECB" w:rsidRPr="00C40309">
        <w:rPr>
          <w:rFonts w:ascii="Garamond" w:eastAsia="Times New Roman" w:hAnsi="Garamond" w:cs="Times New Roman"/>
          <w:sz w:val="20"/>
          <w:szCs w:val="20"/>
          <w:lang w:eastAsia="it-IT"/>
        </w:rPr>
        <w:t>Calangianus</w:t>
      </w:r>
      <w:r w:rsidRPr="00C40309">
        <w:rPr>
          <w:rFonts w:ascii="Garamond" w:eastAsia="Times New Roman" w:hAnsi="Garamond" w:cs="Times New Roman"/>
          <w:sz w:val="20"/>
          <w:szCs w:val="20"/>
          <w:lang w:eastAsia="it-IT"/>
        </w:rPr>
        <w:t xml:space="preserve"> è il seguente: </w:t>
      </w:r>
      <w:r w:rsidR="000E2844" w:rsidRPr="00C40309">
        <w:rPr>
          <w:rFonts w:ascii="Garamond" w:eastAsia="Times New Roman" w:hAnsi="Garamond" w:cs="Times New Roman"/>
          <w:b/>
          <w:i/>
          <w:sz w:val="20"/>
          <w:szCs w:val="20"/>
          <w:lang w:eastAsia="it-IT"/>
        </w:rPr>
        <w:t>protocollo.comune.calangianus@pec.it</w:t>
      </w:r>
    </w:p>
    <w:p w14:paraId="0CA9B54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p>
    <w:p w14:paraId="659B7705"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p>
    <w:p w14:paraId="1831F70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p>
    <w:p w14:paraId="4FDF6758" w14:textId="77777777" w:rsidR="004D3538" w:rsidRPr="0038557D" w:rsidRDefault="004D3538" w:rsidP="00935166">
      <w:pPr>
        <w:pStyle w:val="Paragrafoelenco"/>
        <w:keepNext/>
        <w:keepLines/>
        <w:numPr>
          <w:ilvl w:val="0"/>
          <w:numId w:val="39"/>
        </w:numPr>
        <w:autoSpaceDE w:val="0"/>
        <w:autoSpaceDN w:val="0"/>
        <w:adjustRightInd w:val="0"/>
        <w:spacing w:after="0" w:line="240" w:lineRule="auto"/>
        <w:jc w:val="both"/>
        <w:rPr>
          <w:rFonts w:ascii="Garamond" w:eastAsia="Times New Roman" w:hAnsi="Garamond"/>
          <w:b/>
          <w:i/>
          <w:sz w:val="20"/>
          <w:szCs w:val="20"/>
          <w:lang w:eastAsia="it-IT"/>
        </w:rPr>
      </w:pPr>
      <w:r w:rsidRPr="0038557D">
        <w:rPr>
          <w:rFonts w:ascii="Garamond" w:eastAsia="Times New Roman" w:hAnsi="Garamond"/>
          <w:b/>
          <w:i/>
          <w:sz w:val="20"/>
          <w:szCs w:val="20"/>
          <w:lang w:eastAsia="it-IT"/>
        </w:rPr>
        <w:t xml:space="preserve">L’accesso civico </w:t>
      </w:r>
    </w:p>
    <w:p w14:paraId="488C6898" w14:textId="77777777" w:rsidR="004D3538" w:rsidRPr="00C40309" w:rsidRDefault="004D3538" w:rsidP="004D3538">
      <w:pPr>
        <w:keepNext/>
        <w:keepLines/>
        <w:autoSpaceDE w:val="0"/>
        <w:autoSpaceDN w:val="0"/>
        <w:adjustRightInd w:val="0"/>
        <w:spacing w:after="0" w:line="240" w:lineRule="auto"/>
        <w:ind w:left="142"/>
        <w:jc w:val="both"/>
        <w:rPr>
          <w:rFonts w:ascii="Garamond" w:eastAsia="Times New Roman" w:hAnsi="Garamond" w:cs="Times New Roman"/>
          <w:b/>
          <w:i/>
          <w:sz w:val="20"/>
          <w:szCs w:val="20"/>
          <w:lang w:eastAsia="it-IT"/>
        </w:rPr>
      </w:pPr>
    </w:p>
    <w:p w14:paraId="4D956FF3" w14:textId="77777777" w:rsidR="004D3538" w:rsidRPr="00C40309" w:rsidRDefault="004D3538" w:rsidP="004D3538">
      <w:pPr>
        <w:keepNext/>
        <w:keepLines/>
        <w:autoSpaceDE w:val="0"/>
        <w:autoSpaceDN w:val="0"/>
        <w:adjustRightInd w:val="0"/>
        <w:spacing w:after="0" w:line="240" w:lineRule="auto"/>
        <w:ind w:left="720"/>
        <w:jc w:val="both"/>
        <w:rPr>
          <w:rFonts w:ascii="Garamond" w:eastAsia="Times New Roman" w:hAnsi="Garamond" w:cs="Times New Roman"/>
          <w:sz w:val="20"/>
          <w:szCs w:val="20"/>
          <w:lang w:eastAsia="it-IT"/>
        </w:rPr>
      </w:pPr>
      <w:r w:rsidRPr="00C40309">
        <w:rPr>
          <w:rFonts w:ascii="Garamond" w:eastAsia="Times New Roman" w:hAnsi="Garamond" w:cs="Times New Roman"/>
          <w:bCs/>
          <w:sz w:val="20"/>
          <w:szCs w:val="20"/>
          <w:lang w:eastAsia="it-IT"/>
        </w:rPr>
        <w:t>L'accesso civico è il diritto di chiunque di richiedere i documenti, le informazioni o i dati che le pubbliche amministrazioni abbiano omesso di pubblicare pur avendone l'obbligo normativo</w:t>
      </w:r>
      <w:r w:rsidRPr="00C40309">
        <w:rPr>
          <w:rFonts w:ascii="Garamond" w:eastAsia="Times New Roman" w:hAnsi="Garamond" w:cs="Times New Roman"/>
          <w:sz w:val="20"/>
          <w:szCs w:val="20"/>
          <w:lang w:eastAsia="it-IT"/>
        </w:rPr>
        <w:t>. Alla scopo di favorire forme diffuse di controllo sul perseguimento delle funzioni istituzionali e sull’utilizzo delle risorse pubbliche, nonché al fine di promuovere la partecipazione dei cittadini alla vita amministrativa locale, l’accesso civico generalizzato  </w:t>
      </w:r>
      <w:r w:rsidRPr="00C40309">
        <w:rPr>
          <w:rFonts w:ascii="Garamond" w:eastAsia="Times New Roman" w:hAnsi="Garamond" w:cs="Times New Roman"/>
          <w:bCs/>
          <w:sz w:val="20"/>
          <w:szCs w:val="20"/>
          <w:lang w:eastAsia="it-IT"/>
        </w:rPr>
        <w:t>è altresì il diritto di chiunque ad accedere ai dati e ai documenti detenuti dalle pubbliche amministrazioni, ulteriori rispetto a quelli oggetto di pubblicazione</w:t>
      </w:r>
      <w:r w:rsidRPr="00C40309">
        <w:rPr>
          <w:rFonts w:ascii="Garamond" w:eastAsia="Times New Roman" w:hAnsi="Garamond" w:cs="Times New Roman"/>
          <w:sz w:val="20"/>
          <w:szCs w:val="20"/>
          <w:lang w:eastAsia="it-IT"/>
        </w:rPr>
        <w:t> ai sensi della normativa vigente. Limiti all’accesso civico sono previsti per la tutela di interessi pubblici e privati giuridicamente rilevanti (</w:t>
      </w:r>
      <w:hyperlink r:id="rId16" w:tooltip="accesso civico" w:history="1">
        <w:r w:rsidRPr="00C40309">
          <w:rPr>
            <w:rFonts w:ascii="Garamond" w:eastAsia="Times New Roman" w:hAnsi="Garamond" w:cs="Times New Roman"/>
            <w:bCs/>
            <w:sz w:val="20"/>
            <w:szCs w:val="20"/>
            <w:lang w:eastAsia="it-IT"/>
          </w:rPr>
          <w:t>art. 5 del D.Lgs. n. 33/2013, così come rivisto e modificato dall’art. 6 del D.Lgs. n. 97/2016</w:t>
        </w:r>
      </w:hyperlink>
      <w:r w:rsidRPr="00C40309">
        <w:rPr>
          <w:rFonts w:ascii="Garamond" w:eastAsia="Times New Roman" w:hAnsi="Garamond" w:cs="Times New Roman"/>
          <w:sz w:val="20"/>
          <w:szCs w:val="20"/>
          <w:lang w:eastAsia="it-IT"/>
        </w:rPr>
        <w:t>).</w:t>
      </w:r>
    </w:p>
    <w:p w14:paraId="78F4AA38" w14:textId="77777777" w:rsidR="004D3538" w:rsidRPr="00C40309" w:rsidRDefault="004D3538" w:rsidP="004D3538">
      <w:pPr>
        <w:keepNext/>
        <w:keepLines/>
        <w:autoSpaceDE w:val="0"/>
        <w:autoSpaceDN w:val="0"/>
        <w:adjustRightInd w:val="0"/>
        <w:spacing w:after="0" w:line="240" w:lineRule="auto"/>
        <w:ind w:left="78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Comune di </w:t>
      </w:r>
      <w:r w:rsidR="00255ECB" w:rsidRPr="00C40309">
        <w:rPr>
          <w:rFonts w:ascii="Garamond" w:eastAsia="Times New Roman" w:hAnsi="Garamond" w:cs="Times New Roman"/>
          <w:sz w:val="20"/>
          <w:szCs w:val="20"/>
          <w:lang w:eastAsia="it-IT"/>
        </w:rPr>
        <w:t>Calangianus</w:t>
      </w:r>
      <w:r w:rsidRPr="00C40309">
        <w:rPr>
          <w:rFonts w:ascii="Garamond" w:eastAsia="Times New Roman" w:hAnsi="Garamond" w:cs="Times New Roman"/>
          <w:sz w:val="20"/>
          <w:szCs w:val="20"/>
          <w:lang w:eastAsia="it-IT"/>
        </w:rPr>
        <w:t xml:space="preserve"> ha  adottato il regolamento sull’acceso civico e generalizzato</w:t>
      </w:r>
      <w:r w:rsidR="00977E58" w:rsidRPr="00C40309">
        <w:rPr>
          <w:rFonts w:ascii="Garamond" w:eastAsia="Times New Roman" w:hAnsi="Garamond" w:cs="Times New Roman"/>
          <w:sz w:val="20"/>
          <w:szCs w:val="20"/>
          <w:lang w:eastAsia="it-IT"/>
        </w:rPr>
        <w:t xml:space="preserve">, </w:t>
      </w:r>
      <w:r w:rsidRPr="00C40309">
        <w:rPr>
          <w:rFonts w:ascii="Garamond" w:eastAsia="Times New Roman" w:hAnsi="Garamond" w:cs="Times New Roman"/>
          <w:sz w:val="20"/>
          <w:szCs w:val="20"/>
          <w:lang w:eastAsia="it-IT"/>
        </w:rPr>
        <w:t>consultabile, unitamente alla relativa modulistica, alla sezione “Amministrazione trasparente” Atti generali “e nella Sezione; altri contenuti: accesso civico.</w:t>
      </w:r>
    </w:p>
    <w:p w14:paraId="5D332A97" w14:textId="77777777" w:rsidR="004D3538" w:rsidRPr="00C40309" w:rsidRDefault="004D3538" w:rsidP="004D3538">
      <w:pPr>
        <w:keepNext/>
        <w:keepLines/>
        <w:spacing w:after="0" w:line="240" w:lineRule="auto"/>
        <w:jc w:val="center"/>
        <w:rPr>
          <w:rFonts w:ascii="Garamond" w:eastAsia="Times New Roman" w:hAnsi="Garamond" w:cs="Times New Roman"/>
          <w:b/>
          <w:i/>
          <w:sz w:val="20"/>
          <w:szCs w:val="20"/>
        </w:rPr>
      </w:pPr>
    </w:p>
    <w:p w14:paraId="0EF5D3A0" w14:textId="77777777" w:rsidR="004D3538" w:rsidRPr="00C40309" w:rsidRDefault="004D3538" w:rsidP="004D3538">
      <w:pPr>
        <w:keepNext/>
        <w:keepLines/>
        <w:tabs>
          <w:tab w:val="left" w:pos="426"/>
          <w:tab w:val="center" w:pos="7230"/>
        </w:tabs>
        <w:spacing w:after="0" w:line="240" w:lineRule="auto"/>
        <w:ind w:left="426" w:hanging="426"/>
        <w:jc w:val="both"/>
        <w:rPr>
          <w:rFonts w:ascii="Garamond" w:eastAsia="Times New Roman" w:hAnsi="Garamond" w:cs="Times New Roman"/>
          <w:sz w:val="20"/>
          <w:szCs w:val="20"/>
        </w:rPr>
      </w:pPr>
      <w:r w:rsidRPr="00C40309">
        <w:rPr>
          <w:rFonts w:ascii="Garamond" w:eastAsia="Times New Roman" w:hAnsi="Garamond" w:cs="Times New Roman"/>
          <w:sz w:val="20"/>
          <w:szCs w:val="20"/>
        </w:rPr>
        <w:tab/>
        <w:t xml:space="preserve"> </w:t>
      </w:r>
    </w:p>
    <w:p w14:paraId="07C462C4" w14:textId="77777777" w:rsidR="004D3538" w:rsidRPr="00C40309" w:rsidRDefault="004D3538" w:rsidP="004D3538">
      <w:pPr>
        <w:keepNext/>
        <w:keepLines/>
        <w:shd w:val="clear" w:color="auto" w:fill="FFFFFF"/>
        <w:spacing w:after="0" w:line="240" w:lineRule="auto"/>
        <w:jc w:val="both"/>
        <w:rPr>
          <w:rFonts w:ascii="Garamond" w:eastAsia="Times New Roman" w:hAnsi="Garamond" w:cs="Times New Roman"/>
          <w:sz w:val="20"/>
          <w:szCs w:val="20"/>
          <w:lang w:eastAsia="it-IT"/>
        </w:rPr>
      </w:pPr>
    </w:p>
    <w:p w14:paraId="140DB12D" w14:textId="77777777" w:rsidR="004D3538" w:rsidRPr="00C40309" w:rsidRDefault="004D3538" w:rsidP="004D3538">
      <w:pPr>
        <w:keepNext/>
        <w:keepLines/>
        <w:shd w:val="clear" w:color="auto" w:fill="FFFFFF"/>
        <w:spacing w:after="0" w:line="240" w:lineRule="auto"/>
        <w:jc w:val="both"/>
        <w:rPr>
          <w:rFonts w:ascii="Garamond" w:eastAsia="Times New Roman" w:hAnsi="Garamond" w:cs="Times New Roman"/>
          <w:b/>
          <w:bCs/>
          <w:sz w:val="20"/>
          <w:szCs w:val="20"/>
          <w:lang w:eastAsia="it-IT"/>
        </w:rPr>
      </w:pPr>
    </w:p>
    <w:p w14:paraId="6C52D91F"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
          <w:bCs/>
          <w:sz w:val="20"/>
          <w:szCs w:val="20"/>
          <w:lang w:eastAsia="it-IT"/>
        </w:rPr>
        <w:t xml:space="preserve"> Procedimento di elaborazione e adozione del Programma </w:t>
      </w:r>
    </w:p>
    <w:p w14:paraId="416068E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2AA6573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1 – Programma triennale sulla trasparenza, Piano anticorruzione e ciclo della performance</w:t>
      </w:r>
    </w:p>
    <w:p w14:paraId="4A6DA4C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La trasparenza dei dati e degli atti amministrativi prevista dal decreto legislativo n. 33/2013 e successive modifiche ed integrazioni rappresenta lo standard di qualità necessario per un effettivo controllo sociale, ma anche un fattore determinante collegato alla performance dei singoli uffici e servizi comunali.  In particolare, la pubblicità totale dei dati relativi all’organizzazione, ai servizi, ai procedimenti e ai singoli provvedimenti amministrativi consente alla cittadinanza di esercitare quel controllo diffuso e quello stimolo utile al perseguimento di un miglioramento continuo dei servizi pubbl</w:t>
      </w:r>
      <w:r w:rsidR="008C3A9C">
        <w:rPr>
          <w:rFonts w:ascii="Garamond" w:eastAsia="Times New Roman" w:hAnsi="Garamond" w:cs="Times New Roman"/>
          <w:sz w:val="20"/>
          <w:szCs w:val="20"/>
          <w:lang w:eastAsia="it-IT"/>
        </w:rPr>
        <w:t xml:space="preserve">ici comunali e dell’ </w:t>
      </w:r>
      <w:r w:rsidRPr="00C40309">
        <w:rPr>
          <w:rFonts w:ascii="Garamond" w:eastAsia="Times New Roman" w:hAnsi="Garamond" w:cs="Times New Roman"/>
          <w:sz w:val="20"/>
          <w:szCs w:val="20"/>
          <w:lang w:eastAsia="it-IT"/>
        </w:rPr>
        <w:t xml:space="preserve">attività amministrativa nel suo complesso.  </w:t>
      </w:r>
    </w:p>
    <w:p w14:paraId="6B56B25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 tal fine il presente Programma triennale e i relativi adempimenti sono parte integrante e sostanziale del ciclo della performance nonché oggetto di rilevazione e misurazione nei modi e nelle forme previste dallo stesso e dalle altre attività di rilevazione di efficacia ed efficienza dell’attività amministrativa. L’attività di pubblicazione dei dati e dei documenti prevista dalla normativa e dal presente Programma costituisce altresì parte essenziale delle attività del Piano anticorruzione. Il Responsabile della trasparenza è chiamato a dare conto della gestione delle attività di pubblicazione nell’ambito di ogni iniziativa legata alle misure di prevenzione della corruzione</w:t>
      </w:r>
    </w:p>
    <w:p w14:paraId="78059EB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AA6689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2 – L’adozione del Programma triennale sulla trasparenza</w:t>
      </w:r>
    </w:p>
    <w:p w14:paraId="2D070C7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L’elaborazione dei contenuti del </w:t>
      </w:r>
      <w:r w:rsidRPr="00C40309">
        <w:rPr>
          <w:rFonts w:ascii="Garamond" w:eastAsia="Times New Roman" w:hAnsi="Garamond" w:cs="Times New Roman"/>
          <w:i/>
          <w:sz w:val="20"/>
          <w:szCs w:val="20"/>
          <w:lang w:eastAsia="it-IT"/>
        </w:rPr>
        <w:t>Programma Triennale per la trasparenza e l’integrità</w:t>
      </w:r>
      <w:r w:rsidRPr="00C40309">
        <w:rPr>
          <w:rFonts w:ascii="Garamond" w:eastAsia="Times New Roman" w:hAnsi="Garamond" w:cs="Times New Roman"/>
          <w:sz w:val="20"/>
          <w:szCs w:val="20"/>
          <w:lang w:eastAsia="it-IT"/>
        </w:rPr>
        <w:t xml:space="preserve"> viene affidata al R</w:t>
      </w:r>
      <w:r w:rsidR="008C3A9C">
        <w:rPr>
          <w:rFonts w:ascii="Garamond" w:eastAsia="Times New Roman" w:hAnsi="Garamond" w:cs="Times New Roman"/>
          <w:sz w:val="20"/>
          <w:szCs w:val="20"/>
          <w:lang w:eastAsia="it-IT"/>
        </w:rPr>
        <w:t xml:space="preserve">esponsabile della trasparenza. </w:t>
      </w:r>
      <w:r w:rsidRPr="00C40309">
        <w:rPr>
          <w:rFonts w:ascii="Garamond" w:eastAsia="Times New Roman" w:hAnsi="Garamond" w:cs="Times New Roman"/>
          <w:sz w:val="20"/>
          <w:szCs w:val="20"/>
          <w:lang w:eastAsia="it-IT"/>
        </w:rPr>
        <w:t xml:space="preserve">Funzionale e propedeutico alla stesura del Programma è anche un confronto interlocutorio e orientativo con tutti i componenti del “Comitato per la trasparenza”. </w:t>
      </w:r>
    </w:p>
    <w:p w14:paraId="027555F9"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Programma è adottato dalla Giunta Comunale come parte integrante del Piano triennale di prevenzione della corruzione, entro il 31 gennaio di ogni anno. Eventuali modifiche in corso d’anno sono apportate per rispondere alle mutate esigenze in corso d’opera da parte dell’Amministrazione Comunale, nonché ai cambiamenti normativi. </w:t>
      </w:r>
    </w:p>
    <w:p w14:paraId="6A6FDBC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04FC64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3 – La diffusione del Programma triennale sulla trasparenza</w:t>
      </w:r>
    </w:p>
    <w:p w14:paraId="6F765FD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Oltre alle consuete forme di pubblicità legale dell’atto (albo pretorio on-line), è garantita ampia visibilità al contenuto del Programma attraverso idonea comunicazione sul sito web comunale. </w:t>
      </w:r>
    </w:p>
    <w:p w14:paraId="2B48ABD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DF4B850"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4 – Il monitoraggio sullo stato di attuazione</w:t>
      </w:r>
    </w:p>
    <w:p w14:paraId="504F95C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Il monitoraggio sullo stato di attuazione del Programma, necessario a verificare la progressiva attuazione delle attività pianificate e quindi il raggiungimento degli obiettivi di trasparenza e degli obblighi di pubblicità legale, compete al Responsabile della trasparenza, strettamente coadiuvato da ciascun Responsabile degli uffici e dei servizi e dai componenti del “Comitato per la trasparenza”. </w:t>
      </w:r>
    </w:p>
    <w:p w14:paraId="1832B0EB"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w:t>
      </w:r>
    </w:p>
    <w:p w14:paraId="6BB9D9DF"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5 – Il Programma triennale sulla trasparenza e gli stakeholders</w:t>
      </w:r>
    </w:p>
    <w:p w14:paraId="53E82A2F"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Al fine di un coinvolgimento attivo per la realizzazione e la valutazione delle attività di trasparenza, l’amministrazione individua quali stakeholders i cittadini residenti nel Comune, le associazioni, i media, le impre</w:t>
      </w:r>
      <w:r w:rsidR="000F578D" w:rsidRPr="00C40309">
        <w:rPr>
          <w:rFonts w:ascii="Garamond" w:eastAsia="Times New Roman" w:hAnsi="Garamond" w:cs="Times New Roman"/>
          <w:sz w:val="20"/>
          <w:szCs w:val="20"/>
          <w:lang w:eastAsia="it-IT"/>
        </w:rPr>
        <w:t>se e gli ordini professionali. Gli stakeolders vengono coinvolti fin dalla fase di predisposizione del piano mediante avviso pubblicato sul sito web</w:t>
      </w:r>
      <w:r w:rsidR="00327A5D" w:rsidRPr="00C40309">
        <w:rPr>
          <w:rFonts w:ascii="Garamond" w:eastAsia="Times New Roman" w:hAnsi="Garamond" w:cs="Times New Roman"/>
          <w:sz w:val="20"/>
          <w:szCs w:val="20"/>
          <w:lang w:eastAsia="it-IT"/>
        </w:rPr>
        <w:t>.</w:t>
      </w:r>
    </w:p>
    <w:p w14:paraId="0CA735C1"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5C5D71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1D8C2F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6 – Il ru</w:t>
      </w:r>
      <w:r w:rsidR="008C3A9C">
        <w:rPr>
          <w:rFonts w:ascii="Garamond" w:eastAsia="Times New Roman" w:hAnsi="Garamond" w:cs="Times New Roman"/>
          <w:b/>
          <w:i/>
          <w:sz w:val="20"/>
          <w:szCs w:val="20"/>
          <w:lang w:eastAsia="it-IT"/>
        </w:rPr>
        <w:t xml:space="preserve">olo dell’ Organismo </w:t>
      </w:r>
      <w:r w:rsidRPr="00C40309">
        <w:rPr>
          <w:rFonts w:ascii="Garamond" w:eastAsia="Times New Roman" w:hAnsi="Garamond" w:cs="Times New Roman"/>
          <w:b/>
          <w:i/>
          <w:sz w:val="20"/>
          <w:szCs w:val="20"/>
          <w:lang w:eastAsia="it-IT"/>
        </w:rPr>
        <w:t xml:space="preserve"> di valutazione</w:t>
      </w:r>
    </w:p>
    <w:p w14:paraId="43BBD651" w14:textId="77777777" w:rsidR="00327A5D"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In seguito all’approvazione da parte della Giunta Comunale il piano per la prevenzione della corruzione e per la trasparenza viene tras</w:t>
      </w:r>
      <w:r w:rsidR="00327A5D" w:rsidRPr="00C40309">
        <w:rPr>
          <w:rFonts w:ascii="Garamond" w:eastAsia="Times New Roman" w:hAnsi="Garamond" w:cs="Times New Roman"/>
          <w:sz w:val="20"/>
          <w:szCs w:val="20"/>
          <w:lang w:eastAsia="it-IT"/>
        </w:rPr>
        <w:t xml:space="preserve">messo all’Organismo </w:t>
      </w:r>
      <w:r w:rsidRPr="00C40309">
        <w:rPr>
          <w:rFonts w:ascii="Garamond" w:eastAsia="Times New Roman" w:hAnsi="Garamond" w:cs="Times New Roman"/>
          <w:sz w:val="20"/>
          <w:szCs w:val="20"/>
          <w:lang w:eastAsia="it-IT"/>
        </w:rPr>
        <w:t xml:space="preserve"> di valutazione </w:t>
      </w:r>
      <w:r w:rsidR="00327A5D" w:rsidRPr="00C40309">
        <w:rPr>
          <w:rFonts w:ascii="Garamond" w:eastAsia="Times New Roman" w:hAnsi="Garamond" w:cs="Times New Roman"/>
          <w:sz w:val="20"/>
          <w:szCs w:val="20"/>
          <w:lang w:eastAsia="it-IT"/>
        </w:rPr>
        <w:t>.</w:t>
      </w:r>
    </w:p>
    <w:p w14:paraId="1819CCCD" w14:textId="77777777" w:rsidR="004D3538" w:rsidRPr="00C40309" w:rsidRDefault="00327A5D"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L’Organismo </w:t>
      </w:r>
      <w:r w:rsidR="004D3538" w:rsidRPr="00C40309">
        <w:rPr>
          <w:rFonts w:ascii="Garamond" w:eastAsia="Times New Roman" w:hAnsi="Garamond" w:cs="Times New Roman"/>
          <w:sz w:val="20"/>
          <w:szCs w:val="20"/>
          <w:lang w:eastAsia="it-IT"/>
        </w:rPr>
        <w:t>di valutazione verifica la coerenza tra gli obiettivi previsti nel Programma triennale per la trasparenza e l'integrità e quelli indicati nel Piano della performance</w:t>
      </w:r>
      <w:r w:rsidRPr="00C40309">
        <w:rPr>
          <w:rFonts w:ascii="Garamond" w:eastAsia="Times New Roman" w:hAnsi="Garamond" w:cs="Times New Roman"/>
          <w:sz w:val="20"/>
          <w:szCs w:val="20"/>
          <w:lang w:eastAsia="it-IT"/>
        </w:rPr>
        <w:t>.</w:t>
      </w:r>
      <w:r w:rsidR="008C3A9C">
        <w:rPr>
          <w:rFonts w:ascii="Garamond" w:eastAsia="Times New Roman" w:hAnsi="Garamond" w:cs="Times New Roman"/>
          <w:sz w:val="20"/>
          <w:szCs w:val="20"/>
          <w:lang w:eastAsia="it-IT"/>
        </w:rPr>
        <w:t xml:space="preserve"> L’Organismo </w:t>
      </w:r>
      <w:r w:rsidR="004D3538" w:rsidRPr="00C40309">
        <w:rPr>
          <w:rFonts w:ascii="Garamond" w:eastAsia="Times New Roman" w:hAnsi="Garamond" w:cs="Times New Roman"/>
          <w:sz w:val="20"/>
          <w:szCs w:val="20"/>
          <w:lang w:eastAsia="it-IT"/>
        </w:rPr>
        <w:t xml:space="preserve">di valutazione  utilizza  le  informazioni  e  i  dati relativi all'attuazione degli obblighi di trasparenza ai  fini  della misurazione e valutazione delle performance  sia  organizzativa,  sia individuale del responsabile  della trasparenza e dei Responsabili degli uffici e dei servizi e dei  singoli  uffici responsabili della trasmissione dei dati.  </w:t>
      </w:r>
    </w:p>
    <w:p w14:paraId="30D2931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96293AF"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75C8535F"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
          <w:bCs/>
          <w:sz w:val="20"/>
          <w:szCs w:val="20"/>
          <w:lang w:eastAsia="it-IT"/>
        </w:rPr>
        <w:t xml:space="preserve"> Iniziative di comunicazione della trasparenza </w:t>
      </w:r>
    </w:p>
    <w:p w14:paraId="21336990"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C656B2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1 – La sezione Amministrazione trasparente” del sito istituzionale</w:t>
      </w:r>
    </w:p>
    <w:p w14:paraId="69CC15E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Il Comune di </w:t>
      </w:r>
      <w:r w:rsidR="00255ECB" w:rsidRPr="00C40309">
        <w:rPr>
          <w:rFonts w:ascii="Garamond" w:eastAsia="Times New Roman" w:hAnsi="Garamond" w:cs="Times New Roman"/>
          <w:sz w:val="20"/>
          <w:szCs w:val="20"/>
          <w:lang w:eastAsia="it-IT"/>
        </w:rPr>
        <w:t>Calangianus</w:t>
      </w:r>
      <w:r w:rsidRPr="00C40309">
        <w:rPr>
          <w:rFonts w:ascii="Garamond" w:eastAsia="Times New Roman" w:hAnsi="Garamond" w:cs="Times New Roman"/>
          <w:sz w:val="20"/>
          <w:szCs w:val="20"/>
          <w:lang w:eastAsia="it-IT"/>
        </w:rPr>
        <w:t xml:space="preserve"> ha individuato una precisa sezione del sito istituzionale denominata “Amministrazione trasparente”, articolata secondo quanto previsto dall’allegato al D. Lgs. n.33/2013 e successive modifiche e integrazioni.</w:t>
      </w:r>
    </w:p>
    <w:p w14:paraId="5570FFE1" w14:textId="77777777" w:rsidR="004D3538" w:rsidRPr="00C40309" w:rsidRDefault="00327A5D"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8C3A9C">
        <w:rPr>
          <w:rFonts w:ascii="Garamond" w:eastAsia="Times New Roman" w:hAnsi="Garamond" w:cs="Times New Roman"/>
          <w:sz w:val="20"/>
          <w:szCs w:val="20"/>
          <w:lang w:eastAsia="it-IT"/>
        </w:rPr>
        <w:t xml:space="preserve">Nel corso dell’anno 2020 </w:t>
      </w:r>
      <w:r w:rsidR="008C3A9C" w:rsidRPr="008C3A9C">
        <w:rPr>
          <w:rFonts w:ascii="Garamond" w:eastAsia="Times New Roman" w:hAnsi="Garamond" w:cs="Times New Roman"/>
          <w:sz w:val="20"/>
          <w:szCs w:val="20"/>
          <w:lang w:eastAsia="it-IT"/>
        </w:rPr>
        <w:t xml:space="preserve">si intende dotare </w:t>
      </w:r>
      <w:r w:rsidR="004D3538" w:rsidRPr="008C3A9C">
        <w:rPr>
          <w:rFonts w:ascii="Garamond" w:eastAsia="Times New Roman" w:hAnsi="Garamond" w:cs="Times New Roman"/>
          <w:sz w:val="20"/>
          <w:szCs w:val="20"/>
          <w:lang w:eastAsia="it-IT"/>
        </w:rPr>
        <w:t xml:space="preserve"> la Sezione Amministrazione Trasparente di un “contatore delle visite”,</w:t>
      </w:r>
      <w:r w:rsidR="004D3538" w:rsidRPr="00C40309">
        <w:rPr>
          <w:rFonts w:ascii="Garamond" w:eastAsia="Times New Roman" w:hAnsi="Garamond" w:cs="Times New Roman"/>
          <w:sz w:val="20"/>
          <w:szCs w:val="20"/>
          <w:lang w:eastAsia="it-IT"/>
        </w:rPr>
        <w:t xml:space="preserve"> al fine di effettuare una verifica circa l’interesse del cittadino al controllo sull’operato dell’Amministrazione.</w:t>
      </w:r>
    </w:p>
    <w:p w14:paraId="6B154715"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i/>
          <w:sz w:val="20"/>
          <w:szCs w:val="20"/>
          <w:lang w:eastAsia="it-IT"/>
        </w:rPr>
      </w:pPr>
    </w:p>
    <w:p w14:paraId="2A54E37F" w14:textId="77777777" w:rsidR="004D3538" w:rsidRPr="00C40309" w:rsidRDefault="004D3538" w:rsidP="004D3538">
      <w:pPr>
        <w:keepNext/>
        <w:keepLines/>
        <w:autoSpaceDE w:val="0"/>
        <w:autoSpaceDN w:val="0"/>
        <w:adjustRightInd w:val="0"/>
        <w:spacing w:after="0" w:line="240" w:lineRule="auto"/>
        <w:rPr>
          <w:rFonts w:ascii="Garamond" w:eastAsia="Times New Roman" w:hAnsi="Garamond" w:cs="Times New Roman"/>
          <w:sz w:val="20"/>
          <w:szCs w:val="20"/>
          <w:lang w:eastAsia="it-IT"/>
        </w:rPr>
      </w:pPr>
    </w:p>
    <w:p w14:paraId="15A8442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734B2471"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
          <w:bCs/>
          <w:i/>
          <w:iCs/>
          <w:sz w:val="20"/>
          <w:szCs w:val="20"/>
          <w:lang w:eastAsia="it-IT"/>
        </w:rPr>
        <w:t>2 – Aggiornamento dei dati, decorrenza e durata dell'obbligo di pubblicazione</w:t>
      </w:r>
      <w:r w:rsidRPr="00C40309">
        <w:rPr>
          <w:rFonts w:ascii="Garamond" w:eastAsia="Times New Roman" w:hAnsi="Garamond" w:cs="Times New Roman"/>
          <w:sz w:val="20"/>
          <w:szCs w:val="20"/>
          <w:lang w:eastAsia="it-IT"/>
        </w:rPr>
        <w:t xml:space="preserve"> </w:t>
      </w:r>
    </w:p>
    <w:p w14:paraId="24C1FD8F"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Ai sensi del D. Lgs. n.33/2013 e successive modificazione ed integrazioni , i documenti contenenti atti oggetto di pubblicazione obbligatoria sono aggiornati secondo la perio</w:t>
      </w:r>
      <w:r w:rsidR="00327A5D" w:rsidRPr="00C40309">
        <w:rPr>
          <w:rFonts w:ascii="Garamond" w:eastAsia="Times New Roman" w:hAnsi="Garamond" w:cs="Times New Roman"/>
          <w:sz w:val="20"/>
          <w:szCs w:val="20"/>
          <w:lang w:eastAsia="it-IT"/>
        </w:rPr>
        <w:t xml:space="preserve">dicità definita all’allegato </w:t>
      </w:r>
      <w:r w:rsidRPr="00C40309">
        <w:rPr>
          <w:rFonts w:ascii="Garamond" w:eastAsia="Times New Roman" w:hAnsi="Garamond" w:cs="Times New Roman"/>
          <w:sz w:val="20"/>
          <w:szCs w:val="20"/>
          <w:lang w:eastAsia="it-IT"/>
        </w:rPr>
        <w:t>del presente Piano</w:t>
      </w:r>
      <w:r w:rsidR="00327A5D" w:rsidRPr="00C40309">
        <w:rPr>
          <w:rFonts w:ascii="Garamond" w:eastAsia="Times New Roman" w:hAnsi="Garamond" w:cs="Times New Roman"/>
          <w:sz w:val="20"/>
          <w:szCs w:val="20"/>
          <w:lang w:eastAsia="it-IT"/>
        </w:rPr>
        <w:t>.</w:t>
      </w:r>
    </w:p>
    <w:p w14:paraId="41293030"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 dati, le inf</w:t>
      </w:r>
      <w:r w:rsidR="008C3A9C">
        <w:rPr>
          <w:rFonts w:ascii="Garamond" w:eastAsia="Times New Roman" w:hAnsi="Garamond" w:cs="Times New Roman"/>
          <w:sz w:val="20"/>
          <w:szCs w:val="20"/>
          <w:lang w:eastAsia="it-IT"/>
        </w:rPr>
        <w:t>ormazioni e i documenti oggetto</w:t>
      </w:r>
      <w:r w:rsidRPr="00C40309">
        <w:rPr>
          <w:rFonts w:ascii="Garamond" w:eastAsia="Times New Roman" w:hAnsi="Garamond" w:cs="Times New Roman"/>
          <w:sz w:val="20"/>
          <w:szCs w:val="20"/>
          <w:lang w:eastAsia="it-IT"/>
        </w:rPr>
        <w:t xml:space="preserve"> di  pubblicazione obbligatoria sono pubblicati per  un periodo di 5 anni, decorrenti dal 1° gennaio dell'anno  successivo a quello da cui decorre l'obbligo di pubblicazione, e comunque  fino  anche gli atti pubblicati producono  i  loro  effetti.</w:t>
      </w:r>
    </w:p>
    <w:p w14:paraId="642A8816"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EB3AE59"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3 – Iniziative in materia di trasparenza e integrità</w:t>
      </w:r>
    </w:p>
    <w:p w14:paraId="5E347DEC" w14:textId="77777777" w:rsidR="004D3538" w:rsidRPr="00C40309" w:rsidRDefault="004D3538" w:rsidP="00327A5D">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Tra le iniziative, opportunamente declinate nell’ambito del Piano della performance, per incentivare e rafforzare  la “cultura de</w:t>
      </w:r>
      <w:r w:rsidR="00327A5D" w:rsidRPr="00C40309">
        <w:rPr>
          <w:rFonts w:ascii="Garamond" w:eastAsia="Times New Roman" w:hAnsi="Garamond" w:cs="Times New Roman"/>
          <w:sz w:val="20"/>
          <w:szCs w:val="20"/>
          <w:lang w:eastAsia="it-IT"/>
        </w:rPr>
        <w:t xml:space="preserve">lla trasparenza”verranno effettuate indagini di </w:t>
      </w:r>
      <w:r w:rsidR="00327A5D" w:rsidRPr="00C40309">
        <w:rPr>
          <w:rFonts w:ascii="Garamond" w:eastAsia="Times New Roman" w:hAnsi="Garamond" w:cs="Times New Roman"/>
          <w:i/>
          <w:sz w:val="20"/>
          <w:szCs w:val="20"/>
          <w:lang w:eastAsia="it-IT"/>
        </w:rPr>
        <w:t>customer satisfaction.</w:t>
      </w:r>
    </w:p>
    <w:p w14:paraId="1ECFAEAA" w14:textId="77777777" w:rsidR="004D3538" w:rsidRPr="00C40309" w:rsidRDefault="004D3538" w:rsidP="004D3538">
      <w:pPr>
        <w:keepNext/>
        <w:keepLines/>
        <w:autoSpaceDE w:val="0"/>
        <w:autoSpaceDN w:val="0"/>
        <w:adjustRightInd w:val="0"/>
        <w:spacing w:after="0" w:line="240" w:lineRule="auto"/>
        <w:ind w:left="360"/>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La “cultura della trasparenza” richiede senza dubbio un sforzo informativo verso l’esterno. Si tratta cioè di rendere pubblico e/o conoscibile un determinato bagaglio di dati e notizie. Ma non è solo in quest’unica direzione che si esaurisce la funzione della trasparenza. Altrettanto importante, per non dire complementare e sinergico al primo, è il dovere di cogliere ed accogliere le istanze, le richieste e le aspettative che vengono manifestate dagli interlocutori esterni. L’ascolto dei bisogni dell’utenza, così come delle eventuali critiche e dei suggerimenti che possono essere espressi, è indispensabile per ri-programmare obiettivi, interventi, azioni, procedure al fine di conformarli agli standards di qualità attesi. La rilevazione del gradimento degli utenti serve alla P.A. (e di riflesso agli organi politico-amministrativi) sotto un duplice profilo: quantitativo e qualitativo. La prima “dimensione” della soddisfazione da parte dei cittadini è sulla quantità e sulla tipologia di servizio erogato. La seconda “dimensione” riguarda l’aspetto qualitativo del bene/servizio: tipo di procedure utilizzate per la sua erogazione, tempistiche di evasione, chiarezza e semplicità di fruizione, eventuali benefits aggiuntivi, ecc. </w:t>
      </w:r>
    </w:p>
    <w:p w14:paraId="206C60C3" w14:textId="77777777" w:rsidR="004D3538" w:rsidRPr="00C40309" w:rsidRDefault="004D3538" w:rsidP="004D3538">
      <w:pPr>
        <w:keepNext/>
        <w:keepLines/>
        <w:autoSpaceDE w:val="0"/>
        <w:autoSpaceDN w:val="0"/>
        <w:adjustRightInd w:val="0"/>
        <w:spacing w:after="0" w:line="240" w:lineRule="auto"/>
        <w:ind w:left="360"/>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lastRenderedPageBreak/>
        <w:t xml:space="preserve">I sondaggi di customer satisfaction, mutuati anche quest’ultimi, al pari di altre esperienze e stimoli innovativi, dal settore privato, sono una preziosa opportunità per quelle P.A. che intendono realmente rendersi “trasparenti e conoscibili” in una prospettiva di miglioramento continuo e di continuo adeguamento della propria mission al contesto di riferimento. Da un certo punto di vista le iniziative di customer satisfaction non fanno che certificare l’orientamento alla qualità e al risultato e possono assurgere, se adottate in modo sistematico e periodico, a vero e proprio “strumento della trasparenza”. </w:t>
      </w:r>
    </w:p>
    <w:p w14:paraId="78C8EABC" w14:textId="77777777" w:rsidR="004D3538" w:rsidRPr="008C3A9C" w:rsidRDefault="004D3538" w:rsidP="004D3538">
      <w:pPr>
        <w:keepNext/>
        <w:keepLines/>
        <w:autoSpaceDE w:val="0"/>
        <w:autoSpaceDN w:val="0"/>
        <w:adjustRightInd w:val="0"/>
        <w:spacing w:after="0" w:line="240" w:lineRule="auto"/>
        <w:ind w:left="360"/>
        <w:jc w:val="both"/>
        <w:rPr>
          <w:rFonts w:ascii="Garamond" w:eastAsia="Times New Roman" w:hAnsi="Garamond" w:cs="Times New Roman"/>
          <w:sz w:val="20"/>
          <w:szCs w:val="20"/>
          <w:lang w:eastAsia="it-IT"/>
        </w:rPr>
      </w:pPr>
      <w:r w:rsidRPr="008C3A9C">
        <w:rPr>
          <w:rFonts w:ascii="Garamond" w:eastAsia="Times New Roman" w:hAnsi="Garamond" w:cs="Times New Roman"/>
          <w:sz w:val="20"/>
          <w:szCs w:val="20"/>
          <w:lang w:eastAsia="it-IT"/>
        </w:rPr>
        <w:t xml:space="preserve">Annualmente, nell’ambito </w:t>
      </w:r>
      <w:r w:rsidR="008C3A9C">
        <w:rPr>
          <w:rFonts w:ascii="Garamond" w:eastAsia="Times New Roman" w:hAnsi="Garamond" w:cs="Times New Roman"/>
          <w:sz w:val="20"/>
          <w:szCs w:val="20"/>
          <w:lang w:eastAsia="it-IT"/>
        </w:rPr>
        <w:t>del Piano della performance saranno</w:t>
      </w:r>
      <w:r w:rsidRPr="008C3A9C">
        <w:rPr>
          <w:rFonts w:ascii="Garamond" w:eastAsia="Times New Roman" w:hAnsi="Garamond" w:cs="Times New Roman"/>
          <w:sz w:val="20"/>
          <w:szCs w:val="20"/>
          <w:lang w:eastAsia="it-IT"/>
        </w:rPr>
        <w:t xml:space="preserve"> identificati i servizi oggetto di customer satisfaction.</w:t>
      </w:r>
    </w:p>
    <w:p w14:paraId="4EE21C97" w14:textId="77777777" w:rsidR="004D3538" w:rsidRPr="00C40309" w:rsidRDefault="004D3538" w:rsidP="004D3538">
      <w:pPr>
        <w:keepNext/>
        <w:keepLines/>
        <w:autoSpaceDE w:val="0"/>
        <w:autoSpaceDN w:val="0"/>
        <w:adjustRightInd w:val="0"/>
        <w:spacing w:after="0" w:line="240" w:lineRule="auto"/>
        <w:ind w:left="1068"/>
        <w:jc w:val="both"/>
        <w:rPr>
          <w:rFonts w:ascii="Garamond" w:eastAsia="Times New Roman" w:hAnsi="Garamond" w:cs="Times New Roman"/>
          <w:sz w:val="20"/>
          <w:szCs w:val="20"/>
          <w:lang w:eastAsia="it-IT"/>
        </w:rPr>
      </w:pPr>
    </w:p>
    <w:p w14:paraId="536FB514" w14:textId="77777777" w:rsidR="004D3538" w:rsidRPr="00C40309" w:rsidRDefault="004D3538" w:rsidP="004D3538">
      <w:pPr>
        <w:keepNext/>
        <w:keepLines/>
        <w:autoSpaceDE w:val="0"/>
        <w:autoSpaceDN w:val="0"/>
        <w:adjustRightInd w:val="0"/>
        <w:spacing w:after="0" w:line="240" w:lineRule="auto"/>
        <w:ind w:left="1068"/>
        <w:jc w:val="both"/>
        <w:rPr>
          <w:rFonts w:ascii="Garamond" w:eastAsia="Times New Roman" w:hAnsi="Garamond" w:cs="Times New Roman"/>
          <w:sz w:val="20"/>
          <w:szCs w:val="20"/>
          <w:lang w:eastAsia="it-IT"/>
        </w:rPr>
      </w:pPr>
    </w:p>
    <w:p w14:paraId="7F82B380"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
          <w:bCs/>
          <w:sz w:val="20"/>
          <w:szCs w:val="20"/>
          <w:lang w:eastAsia="it-IT"/>
        </w:rPr>
        <w:t>5. Attuazione del Programma triennale sulla trasparenza</w:t>
      </w:r>
    </w:p>
    <w:p w14:paraId="542D43A3"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788B415"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5.1 – Indicazioni generali</w:t>
      </w:r>
    </w:p>
    <w:p w14:paraId="02716ABD"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1. La tipologia di dati per la quale è previsto l’obbligo di pubblicità mediante l’utilizzo delle tecnologie informatiche costituisce altresì il livello minimo essenziale di prestazioni al cittadino così come stabilito dall’articolo 117 della Costituzione (“[…] Lo Stato ha legislazione esclusiva nelle seguenti materie: […] m) determinazione dei livelli essenziali delle prestazioni concernenti i diritti civili e sociali che devono essere garantiti su tutto il territorio nazionale; [..]” - articolo risultante dalla sostituzione del precedente testo operata con l'art. 3 della legge cost. n. 3 del 2001).</w:t>
      </w:r>
    </w:p>
    <w:p w14:paraId="541897B8"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2. Il contenuto minimo essenziale della sezione “Amministrazione trasparente” è oggetto di integrazione con qualsivoglia notizia e/o dato che l’Amministrazione Comunale ritenga utile e opportuno rendere noto alla cittadinanza. Di tali integrazioni, e di ogni altra modifica che riguardi aggiornamenti legislativi nonché l’eventuale variazione dei componenti del “Comi</w:t>
      </w:r>
      <w:r w:rsidR="008C3A9C">
        <w:rPr>
          <w:rFonts w:ascii="Garamond" w:eastAsia="Times New Roman" w:hAnsi="Garamond" w:cs="Times New Roman"/>
          <w:sz w:val="20"/>
          <w:szCs w:val="20"/>
          <w:lang w:eastAsia="it-IT"/>
        </w:rPr>
        <w:t xml:space="preserve">tato per la trasparenza”, verrà </w:t>
      </w:r>
      <w:r w:rsidRPr="00C40309">
        <w:rPr>
          <w:rFonts w:ascii="Garamond" w:eastAsia="Times New Roman" w:hAnsi="Garamond" w:cs="Times New Roman"/>
          <w:sz w:val="20"/>
          <w:szCs w:val="20"/>
          <w:lang w:eastAsia="it-IT"/>
        </w:rPr>
        <w:t xml:space="preserve"> fornito apposito avviso all’interno del “Programma triennale per la trasparenza e l’integrità”, anch’esso oggetto di sistematica e annuale revisione al pari del “Piano triennale per la prevenzione della corruzione”.</w:t>
      </w:r>
    </w:p>
    <w:p w14:paraId="4E815D7D"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3. Tutte le informazioni e i documenti per i quali sussiste l’obbligo di pubblicità devono rimanere pubblicati on-line per un periodo di 5 anni a partire dal 1° gennaio dell’anno successivo a quello da cui decorre l’obbligo di pubblicazione (art. 8, comma 3 del suddetto decreto legislativo). Fanno eccezione i diversi termini previsti dalla normativa in materia di trattamento dei dati personali, oltre a quanto previsto dall’articolo 14 comma 2 del decreto legislativo in oggetto. </w:t>
      </w:r>
    </w:p>
    <w:p w14:paraId="53EC679D"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4. In particolare: entro tre mesi dalla nomina elettiva o dall’assunzione dell’incarico di natura politica (e quindi per i titolari della carica di Sindaco, Consigliere e Assessore comunale), vanno pubblicati on-line una serie di dati e informazioni che includono il curriculum vitae, il compenso (indennità o gettone di presenza) ricevuto per la carica istituzionale svolta e la situazione patrimoniale (relativa anche a eventuali altri incarichi svolti, pubblici o privati, e annessi compensi). Tali informazioni devono permanere sul sito web istituzionale per i tre anni successivi alla cessazione del mandato o dell’incarico. I dati di natura patrimoniale </w:t>
      </w:r>
      <w:r w:rsidR="00F43BC0">
        <w:rPr>
          <w:rFonts w:ascii="Garamond" w:eastAsia="Times New Roman" w:hAnsi="Garamond" w:cs="Times New Roman"/>
          <w:sz w:val="20"/>
          <w:szCs w:val="20"/>
          <w:lang w:eastAsia="it-IT"/>
        </w:rPr>
        <w:t xml:space="preserve">, qualora oggetto di pubblicazione in base alla normativa vigente, </w:t>
      </w:r>
      <w:r w:rsidRPr="00C40309">
        <w:rPr>
          <w:rFonts w:ascii="Garamond" w:eastAsia="Times New Roman" w:hAnsi="Garamond" w:cs="Times New Roman"/>
          <w:sz w:val="20"/>
          <w:szCs w:val="20"/>
          <w:lang w:eastAsia="it-IT"/>
        </w:rPr>
        <w:t>cessano invece di essere pubblicati alla scadenza del mandato o dell’incarico e non devono essere trasferiti nelle sezioni di “archivio” del sito web. Analogamente, le</w:t>
      </w:r>
      <w:r w:rsidR="00F43BC0">
        <w:rPr>
          <w:rFonts w:ascii="Garamond" w:eastAsia="Times New Roman" w:hAnsi="Garamond" w:cs="Times New Roman"/>
          <w:sz w:val="20"/>
          <w:szCs w:val="20"/>
          <w:lang w:eastAsia="it-IT"/>
        </w:rPr>
        <w:t xml:space="preserve"> eventuali</w:t>
      </w:r>
      <w:r w:rsidRPr="00C40309">
        <w:rPr>
          <w:rFonts w:ascii="Garamond" w:eastAsia="Times New Roman" w:hAnsi="Garamond" w:cs="Times New Roman"/>
          <w:sz w:val="20"/>
          <w:szCs w:val="20"/>
          <w:lang w:eastAsia="it-IT"/>
        </w:rPr>
        <w:t xml:space="preserve"> dichiarazioni patrimoniali del coniuge non separato e dei parenti entro il secondo grado devono essere pubblicate, se autorizzate, per tutta la durata del mandato o dell’incarico. La pubblicazione cessa allo scadere del mandato o dell’incarico; anche in questo caso non si procede al trasferimento dei dati nelle sezioni di archivio. Qualora il coniuge non separato e i parenti entro il secondo grado non acconsentano alla divulgazione della propria situazione patrimoniale, va comunque segnalato sul sito web il mancato consenso. </w:t>
      </w:r>
    </w:p>
    <w:p w14:paraId="2F4FDEC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26218175" w14:textId="77777777" w:rsidR="004D3538" w:rsidRPr="00C40309" w:rsidRDefault="004D3538" w:rsidP="00935166">
      <w:pPr>
        <w:keepNext/>
        <w:keepLines/>
        <w:numPr>
          <w:ilvl w:val="1"/>
          <w:numId w:val="9"/>
        </w:numPr>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I soggetti responsabili alla pubblicazione dei dati informativi</w:t>
      </w:r>
    </w:p>
    <w:p w14:paraId="6E703C32" w14:textId="77777777" w:rsidR="004D3538" w:rsidRPr="00C40309" w:rsidRDefault="004D3538" w:rsidP="004D3538">
      <w:pPr>
        <w:keepNext/>
        <w:keepLines/>
        <w:autoSpaceDE w:val="0"/>
        <w:autoSpaceDN w:val="0"/>
        <w:adjustRightInd w:val="0"/>
        <w:spacing w:after="0" w:line="240" w:lineRule="auto"/>
        <w:ind w:left="786"/>
        <w:jc w:val="both"/>
        <w:rPr>
          <w:rFonts w:ascii="Garamond" w:eastAsia="Times New Roman" w:hAnsi="Garamond" w:cs="Times New Roman"/>
          <w:b/>
          <w:i/>
          <w:sz w:val="20"/>
          <w:szCs w:val="20"/>
          <w:lang w:eastAsia="it-IT"/>
        </w:rPr>
      </w:pPr>
    </w:p>
    <w:p w14:paraId="62C22A1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In allegato</w:t>
      </w:r>
      <w:r w:rsidR="00327A5D" w:rsidRPr="00C40309">
        <w:rPr>
          <w:rFonts w:ascii="Garamond" w:eastAsia="Times New Roman" w:hAnsi="Garamond" w:cs="Times New Roman"/>
          <w:sz w:val="20"/>
          <w:szCs w:val="20"/>
          <w:lang w:eastAsia="it-IT"/>
        </w:rPr>
        <w:t xml:space="preserve"> al presente piano </w:t>
      </w:r>
      <w:r w:rsidRPr="00C40309">
        <w:rPr>
          <w:rFonts w:ascii="Garamond" w:eastAsia="Times New Roman" w:hAnsi="Garamond" w:cs="Times New Roman"/>
          <w:sz w:val="20"/>
          <w:szCs w:val="20"/>
          <w:lang w:eastAsia="it-IT"/>
        </w:rPr>
        <w:t>vengono riportati tutti gli obblighi di pubblicazione previsti dal DLgs 33/2013 come modificato dal D.Lgs 97/2013 .</w:t>
      </w:r>
    </w:p>
    <w:p w14:paraId="4DD4E18F"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 fianco di ciascun obbligo, nell’ultima colonna, viene indicato l’ufficio responsabile della pubblicazione e aggiornamento del dato.</w:t>
      </w:r>
    </w:p>
    <w:p w14:paraId="7ADE0FCD" w14:textId="77777777" w:rsidR="004D3538" w:rsidRPr="00C40309" w:rsidRDefault="004D3538" w:rsidP="004D3538">
      <w:pPr>
        <w:keepNext/>
        <w:keepLines/>
        <w:spacing w:after="0" w:line="360" w:lineRule="auto"/>
        <w:jc w:val="both"/>
        <w:rPr>
          <w:rFonts w:ascii="Garamond" w:eastAsia="Times New Roman" w:hAnsi="Garamond" w:cs="Times New Roman"/>
          <w:b/>
          <w:i/>
          <w:sz w:val="20"/>
          <w:szCs w:val="20"/>
          <w:lang w:eastAsia="it-IT"/>
        </w:rPr>
      </w:pPr>
    </w:p>
    <w:p w14:paraId="3411180B"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ED43F7B"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5.3 – L’aggiornamento dei dati informativi</w:t>
      </w:r>
    </w:p>
    <w:p w14:paraId="7F941138"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 1. L’aggiornamento dei dati informativi oggetto di pubblicazione è determinato, secondo i termini di cui all’allegato a),  secondo quanto proposto dalla deliberazione n.50/2013 CIVIT ovvero con:</w:t>
      </w:r>
    </w:p>
    <w:p w14:paraId="6E6592BE" w14:textId="77777777" w:rsidR="004D3538" w:rsidRPr="00C40309" w:rsidRDefault="004D3538" w:rsidP="00935166">
      <w:pPr>
        <w:keepNext/>
        <w:keepLines/>
        <w:numPr>
          <w:ilvl w:val="0"/>
          <w:numId w:val="7"/>
        </w:numPr>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b/>
          <w:bCs/>
          <w:sz w:val="20"/>
          <w:szCs w:val="20"/>
          <w:lang w:eastAsia="it-IT"/>
        </w:rPr>
        <w:t>Cadenza annuale</w:t>
      </w:r>
      <w:r w:rsidRPr="00C40309">
        <w:rPr>
          <w:rFonts w:ascii="Garamond" w:eastAsia="Times New Roman" w:hAnsi="Garamond" w:cs="Times New Roman"/>
          <w:sz w:val="20"/>
          <w:szCs w:val="20"/>
          <w:lang w:eastAsia="it-IT"/>
        </w:rPr>
        <w:t>, per i dati che, per loro natura, non subiscono modifiche frequenti o la cu</w:t>
      </w:r>
      <w:r w:rsidR="00F43BC0">
        <w:rPr>
          <w:rFonts w:ascii="Garamond" w:eastAsia="Times New Roman" w:hAnsi="Garamond" w:cs="Times New Roman"/>
          <w:sz w:val="20"/>
          <w:szCs w:val="20"/>
          <w:lang w:eastAsia="it-IT"/>
        </w:rPr>
        <w:t>i durata è tipicamente annuale.</w:t>
      </w:r>
    </w:p>
    <w:p w14:paraId="49BB7789" w14:textId="77777777" w:rsidR="004D3538" w:rsidRPr="00C40309" w:rsidRDefault="004D3538" w:rsidP="00F43BC0">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F43BC0">
        <w:rPr>
          <w:rFonts w:ascii="Garamond" w:eastAsia="Times New Roman" w:hAnsi="Garamond" w:cs="Times New Roman"/>
          <w:iCs/>
          <w:sz w:val="20"/>
          <w:szCs w:val="20"/>
          <w:lang w:eastAsia="it-IT"/>
        </w:rPr>
        <w:t>Fra i dati che non sono oggetto di modifiche frequenti, si citano, fra gli altri, quelli relativi agli enti pubblici istituiti, vigilati e finanziati dall’amministrazione, alle società di cui l’amministrazione detiene quote di partecipazione minoritaria e agli enti di diritto privato in controllo dell’amministrazione (art. 22). Similmente, hanno durata tipicamente annuale i dati relativi ai costi contabilizzati dei servizi erogati agli utenti e ai tempi medi di erogazione degli stessi (art. 10, c. 5), nonché ai tempi medi dei pagamenti relativi ad acquisti di beni, servizi e forniture (art. 33). Per tutti è previsto l’aggiornamento annuale</w:t>
      </w:r>
      <w:r w:rsidRPr="00C40309">
        <w:rPr>
          <w:rFonts w:ascii="Garamond" w:eastAsia="Times New Roman" w:hAnsi="Garamond" w:cs="Times New Roman"/>
          <w:i/>
          <w:iCs/>
          <w:sz w:val="20"/>
          <w:szCs w:val="20"/>
          <w:lang w:eastAsia="it-IT"/>
        </w:rPr>
        <w:t xml:space="preserve">. </w:t>
      </w:r>
    </w:p>
    <w:p w14:paraId="37E5ADFE" w14:textId="77777777" w:rsidR="004D3538" w:rsidRPr="00C40309" w:rsidRDefault="004D3538" w:rsidP="00935166">
      <w:pPr>
        <w:keepNext/>
        <w:keepLines/>
        <w:numPr>
          <w:ilvl w:val="0"/>
          <w:numId w:val="7"/>
        </w:numPr>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
          <w:bCs/>
          <w:sz w:val="20"/>
          <w:szCs w:val="20"/>
          <w:lang w:eastAsia="it-IT"/>
        </w:rPr>
        <w:lastRenderedPageBreak/>
        <w:t>Cadenza semestrale</w:t>
      </w:r>
      <w:r w:rsidRPr="00C40309">
        <w:rPr>
          <w:rFonts w:ascii="Garamond" w:eastAsia="Times New Roman" w:hAnsi="Garamond" w:cs="Times New Roman"/>
          <w:bCs/>
          <w:sz w:val="20"/>
          <w:szCs w:val="20"/>
          <w:lang w:eastAsia="it-IT"/>
        </w:rPr>
        <w:t xml:space="preserve">, per i dati che sono suscettibili di modifiche frequenti ma per i quali la norma non richiede espressamente modalità di aggiornamento eccessivamente onerose in quanto la pubblicazione implica per l’amministrazione un notevole impegno, a livello organizzativo e di risorse dedicate, tanto più per gli enti con uffici periferici. </w:t>
      </w:r>
    </w:p>
    <w:p w14:paraId="0150C058" w14:textId="77777777" w:rsidR="004D3538" w:rsidRPr="00F43BC0" w:rsidRDefault="00F43BC0" w:rsidP="00F43BC0">
      <w:pPr>
        <w:keepNext/>
        <w:keepLines/>
        <w:autoSpaceDE w:val="0"/>
        <w:autoSpaceDN w:val="0"/>
        <w:adjustRightInd w:val="0"/>
        <w:spacing w:after="0" w:line="240" w:lineRule="auto"/>
        <w:jc w:val="both"/>
        <w:rPr>
          <w:rFonts w:ascii="Garamond" w:eastAsia="Times New Roman" w:hAnsi="Garamond" w:cs="Times New Roman"/>
          <w:iCs/>
          <w:sz w:val="20"/>
          <w:szCs w:val="20"/>
          <w:lang w:eastAsia="it-IT"/>
        </w:rPr>
      </w:pPr>
      <w:r w:rsidRPr="00F43BC0">
        <w:rPr>
          <w:rFonts w:ascii="Garamond" w:eastAsia="Times New Roman" w:hAnsi="Garamond" w:cs="Times New Roman"/>
          <w:iCs/>
          <w:sz w:val="20"/>
          <w:szCs w:val="20"/>
          <w:lang w:eastAsia="it-IT"/>
        </w:rPr>
        <w:t xml:space="preserve">    </w:t>
      </w:r>
      <w:r w:rsidR="004D3538" w:rsidRPr="00F43BC0">
        <w:rPr>
          <w:rFonts w:ascii="Garamond" w:eastAsia="Times New Roman" w:hAnsi="Garamond" w:cs="Times New Roman"/>
          <w:iCs/>
          <w:sz w:val="20"/>
          <w:szCs w:val="20"/>
          <w:lang w:eastAsia="it-IT"/>
        </w:rPr>
        <w:t xml:space="preserve">E’ il caso dei provvedimenti adottati dagli organi di indirizzo politico e dai Responsabili degli uffici e dei servizi amministrativi (art. 23, c. 1). </w:t>
      </w:r>
    </w:p>
    <w:p w14:paraId="11EFA5FF" w14:textId="77777777" w:rsidR="004D3538" w:rsidRPr="00C40309" w:rsidRDefault="004D3538" w:rsidP="00935166">
      <w:pPr>
        <w:keepNext/>
        <w:keepLines/>
        <w:numPr>
          <w:ilvl w:val="0"/>
          <w:numId w:val="7"/>
        </w:numPr>
        <w:autoSpaceDE w:val="0"/>
        <w:autoSpaceDN w:val="0"/>
        <w:adjustRightInd w:val="0"/>
        <w:spacing w:after="0" w:line="240" w:lineRule="auto"/>
        <w:jc w:val="both"/>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Cadenza trimestrale</w:t>
      </w:r>
      <w:r w:rsidRPr="00C40309">
        <w:rPr>
          <w:rFonts w:ascii="Garamond" w:eastAsia="Times New Roman" w:hAnsi="Garamond" w:cs="Times New Roman"/>
          <w:bCs/>
          <w:sz w:val="20"/>
          <w:szCs w:val="20"/>
          <w:lang w:eastAsia="it-IT"/>
        </w:rPr>
        <w:t xml:space="preserve">, per i dati soggetti a frequenti cambiamenti. </w:t>
      </w:r>
    </w:p>
    <w:p w14:paraId="31BFD9B1" w14:textId="77777777" w:rsidR="004D3538" w:rsidRPr="00F43BC0" w:rsidRDefault="004D3538" w:rsidP="00F43BC0">
      <w:pPr>
        <w:keepNext/>
        <w:keepLines/>
        <w:autoSpaceDE w:val="0"/>
        <w:autoSpaceDN w:val="0"/>
        <w:adjustRightInd w:val="0"/>
        <w:spacing w:after="0" w:line="240" w:lineRule="auto"/>
        <w:jc w:val="both"/>
        <w:rPr>
          <w:rFonts w:ascii="Garamond" w:eastAsia="Times New Roman" w:hAnsi="Garamond" w:cs="Times New Roman"/>
          <w:iCs/>
          <w:sz w:val="20"/>
          <w:szCs w:val="20"/>
          <w:lang w:eastAsia="it-IT"/>
        </w:rPr>
      </w:pPr>
      <w:r w:rsidRPr="00F43BC0">
        <w:rPr>
          <w:rFonts w:ascii="Garamond" w:eastAsia="Times New Roman" w:hAnsi="Garamond" w:cs="Times New Roman"/>
          <w:iCs/>
          <w:sz w:val="20"/>
          <w:szCs w:val="20"/>
          <w:lang w:eastAsia="it-IT"/>
        </w:rPr>
        <w:t xml:space="preserve">E’ previsto l’aggiornamento trimestrale dei dati relativi, ad esempio, ai tassi di assenza del personale (art. 16, c. 3). </w:t>
      </w:r>
    </w:p>
    <w:p w14:paraId="280F272B" w14:textId="77777777" w:rsidR="004D3538" w:rsidRPr="00C40309" w:rsidRDefault="004D3538" w:rsidP="00935166">
      <w:pPr>
        <w:keepNext/>
        <w:keepLines/>
        <w:numPr>
          <w:ilvl w:val="0"/>
          <w:numId w:val="7"/>
        </w:numPr>
        <w:autoSpaceDE w:val="0"/>
        <w:autoSpaceDN w:val="0"/>
        <w:adjustRightInd w:val="0"/>
        <w:spacing w:after="0" w:line="240" w:lineRule="auto"/>
        <w:jc w:val="both"/>
        <w:rPr>
          <w:rFonts w:ascii="Garamond" w:eastAsia="Times New Roman" w:hAnsi="Garamond" w:cs="Times New Roman"/>
          <w:bCs/>
          <w:sz w:val="20"/>
          <w:szCs w:val="20"/>
          <w:lang w:eastAsia="it-IT"/>
        </w:rPr>
      </w:pPr>
      <w:r w:rsidRPr="00C40309">
        <w:rPr>
          <w:rFonts w:ascii="Garamond" w:eastAsia="Times New Roman" w:hAnsi="Garamond" w:cs="Times New Roman"/>
          <w:b/>
          <w:bCs/>
          <w:sz w:val="20"/>
          <w:szCs w:val="20"/>
          <w:lang w:eastAsia="it-IT"/>
        </w:rPr>
        <w:t>Aggiornamento tempestivo</w:t>
      </w:r>
      <w:r w:rsidRPr="00C40309">
        <w:rPr>
          <w:rFonts w:ascii="Garamond" w:eastAsia="Times New Roman" w:hAnsi="Garamond" w:cs="Times New Roman"/>
          <w:bCs/>
          <w:sz w:val="20"/>
          <w:szCs w:val="20"/>
          <w:lang w:eastAsia="it-IT"/>
        </w:rPr>
        <w:t xml:space="preserve">, per i dati che è indispensabile siano pubblicati nell’immediatezza della loro adozione. </w:t>
      </w:r>
    </w:p>
    <w:p w14:paraId="685E5FDE" w14:textId="77777777" w:rsidR="004D3538" w:rsidRPr="00F43BC0" w:rsidRDefault="004D3538" w:rsidP="00F43BC0">
      <w:pPr>
        <w:keepNext/>
        <w:keepLines/>
        <w:autoSpaceDE w:val="0"/>
        <w:autoSpaceDN w:val="0"/>
        <w:adjustRightInd w:val="0"/>
        <w:spacing w:after="0" w:line="240" w:lineRule="auto"/>
        <w:jc w:val="both"/>
        <w:rPr>
          <w:rFonts w:ascii="Garamond" w:eastAsia="Times New Roman" w:hAnsi="Garamond" w:cs="Times New Roman"/>
          <w:iCs/>
          <w:sz w:val="20"/>
          <w:szCs w:val="20"/>
          <w:lang w:eastAsia="it-IT"/>
        </w:rPr>
      </w:pPr>
      <w:r w:rsidRPr="00F43BC0">
        <w:rPr>
          <w:rFonts w:ascii="Garamond" w:eastAsia="Times New Roman" w:hAnsi="Garamond" w:cs="Times New Roman"/>
          <w:iCs/>
          <w:sz w:val="20"/>
          <w:szCs w:val="20"/>
          <w:lang w:eastAsia="it-IT"/>
        </w:rPr>
        <w:t xml:space="preserve">Ciò avviene, fra gli altri, nel caso dei dati aggregati relativi all’attività amministrativa (art. 24, c.1), dei documenti di programmazione delle opere pubbliche di competenza dell’amministrazione (art. 38, c. 1), nonché in relazione agli schemi di provvedimento degli atti di governo del territorio prima che siano portati all’approvazione (art. 39, c. 1, lett. b). </w:t>
      </w:r>
    </w:p>
    <w:p w14:paraId="0790B589" w14:textId="77777777" w:rsidR="004D3538" w:rsidRPr="00C40309" w:rsidRDefault="004D3538" w:rsidP="00F43BC0">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Per quanto attiene la durata dell’obbligo di pubblicazione, l’art. 8, c. 3, del D. Lgs. n. 33/2013 dispone che i dati, le informazioni e i documenti oggetto di pubblicazione obbligatoria ai sensi della normativa vigente, siano pubblicati per un periodo di cinque anni, decorrenti dal 1° gennaio dell’anno successivo a quello da cui decorre l’obbligo di pubblicazione, e comunque fino a che gli atti pubblicati producono i loro effetti. Tuttavia, sono fatti salvi i diversi termini previsti dalla normativa in materia di trattamento dei dati personali e quanto disposto dall’art. 14, c. 2, e dall’art. 15, c. 4, del medesimo decreto (obblighi di pubblicazione concernenti i componenti degli organi di indirizzo politico e i titolari di incarichi dirigenziali e di collaborazione o consulenza). </w:t>
      </w:r>
    </w:p>
    <w:p w14:paraId="5590F786" w14:textId="77777777" w:rsidR="004D3538" w:rsidRPr="00C40309" w:rsidRDefault="004D3538" w:rsidP="00F43BC0">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Alla scadenza del termine di durata dell’obbligo di pubblicazione, i documenti, le informazioni e i dati sono comunque conservati e resi disponibili all’interno di distinte sezioni del sito di archivio, collocate e debitamente segnalate nell’ambito della sezione “Amministrazione trasparente”, fatti salvi gli accorgimenti in materia di tutela dei dati personali nonché l’eccezione prevista in relazione ai dati di cui all’art. 14 del D. Lgs. n. 33/2013, che, per espressa revisione di legge, non debbono essere riportati nella sezione di archivio.</w:t>
      </w:r>
    </w:p>
    <w:p w14:paraId="3574B6B5"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59920E3A"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6. Risorse e tempi per l’attuazione del Programma triennale sulla trasparenza</w:t>
      </w:r>
    </w:p>
    <w:p w14:paraId="5338A40E"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3EFA96E3"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bCs/>
          <w:sz w:val="20"/>
          <w:szCs w:val="20"/>
          <w:lang w:eastAsia="it-IT"/>
        </w:rPr>
      </w:pPr>
      <w:r w:rsidRPr="00C40309">
        <w:rPr>
          <w:rFonts w:ascii="Garamond" w:eastAsia="Times New Roman" w:hAnsi="Garamond" w:cs="Times New Roman"/>
          <w:sz w:val="20"/>
          <w:szCs w:val="20"/>
          <w:lang w:eastAsia="it-IT"/>
        </w:rPr>
        <w:t xml:space="preserve">1. Le risorse finanziarie e strumentali per l’attuazione del </w:t>
      </w:r>
      <w:r w:rsidRPr="00C40309">
        <w:rPr>
          <w:rFonts w:ascii="Garamond" w:eastAsia="Times New Roman" w:hAnsi="Garamond" w:cs="Times New Roman"/>
          <w:bCs/>
          <w:sz w:val="20"/>
          <w:szCs w:val="20"/>
          <w:lang w:eastAsia="it-IT"/>
        </w:rPr>
        <w:t>Programma triennale sulla trasparenza sono annualmente definite in occasione dell’approvazione del Piano della performance.</w:t>
      </w:r>
    </w:p>
    <w:p w14:paraId="2E7B4839"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bCs/>
          <w:sz w:val="20"/>
          <w:szCs w:val="20"/>
          <w:lang w:eastAsia="it-IT"/>
        </w:rPr>
      </w:pPr>
    </w:p>
    <w:p w14:paraId="4A8E90AB"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2. Il presente Programma si riferisce all’a</w:t>
      </w:r>
      <w:r w:rsidR="00327A5D" w:rsidRPr="00C40309">
        <w:rPr>
          <w:rFonts w:ascii="Garamond" w:eastAsia="Times New Roman" w:hAnsi="Garamond" w:cs="Times New Roman"/>
          <w:sz w:val="20"/>
          <w:szCs w:val="20"/>
          <w:lang w:eastAsia="it-IT"/>
        </w:rPr>
        <w:t>rco temporale 2020/2022</w:t>
      </w:r>
      <w:r w:rsidRPr="00C40309">
        <w:rPr>
          <w:rFonts w:ascii="Garamond" w:eastAsia="Times New Roman" w:hAnsi="Garamond" w:cs="Times New Roman"/>
          <w:sz w:val="20"/>
          <w:szCs w:val="20"/>
          <w:lang w:eastAsia="it-IT"/>
        </w:rPr>
        <w:t xml:space="preserve">. Per quanto concerne l’attuazione delle iniziative ivi elencate, inclusa la pubblicazione di tutte le tipologie di informazioni di cui al Decreto Legislativo n. 33/2013, si precisa che le medesime verranno realizzate sulla base delle seguenti tempistiche: </w:t>
      </w:r>
    </w:p>
    <w:p w14:paraId="5A50C16B" w14:textId="77777777" w:rsidR="00F43BC0" w:rsidRDefault="00327A5D"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b/>
          <w:sz w:val="20"/>
          <w:szCs w:val="20"/>
          <w:lang w:eastAsia="it-IT"/>
        </w:rPr>
        <w:t>Anno 2020</w:t>
      </w:r>
      <w:r w:rsidR="004D3538" w:rsidRPr="00C40309">
        <w:rPr>
          <w:rFonts w:ascii="Garamond" w:eastAsia="Times New Roman" w:hAnsi="Garamond" w:cs="Times New Roman"/>
          <w:b/>
          <w:sz w:val="20"/>
          <w:szCs w:val="20"/>
          <w:lang w:eastAsia="it-IT"/>
        </w:rPr>
        <w:t>):</w:t>
      </w:r>
      <w:r w:rsidR="004D3538" w:rsidRPr="00C40309">
        <w:rPr>
          <w:rFonts w:ascii="Garamond" w:eastAsia="Times New Roman" w:hAnsi="Garamond" w:cs="Times New Roman"/>
          <w:sz w:val="20"/>
          <w:szCs w:val="20"/>
          <w:lang w:eastAsia="it-IT"/>
        </w:rPr>
        <w:t xml:space="preserve">  a seguito dell’approvazione in Giunta, immediata pubblicazione on line del l’aggiornamento del Piano triennale per la prevenzione della corruzione nonché del presente Programma con relativa diffusione attraverso il sito web istituzionale ed eventualmente mezzi di comunicazione e informazione alla cittadinanza; </w:t>
      </w:r>
    </w:p>
    <w:p w14:paraId="671902C8" w14:textId="77777777" w:rsidR="004D3538" w:rsidRDefault="00327A5D"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Istituzione del contatore delle visite. </w:t>
      </w:r>
    </w:p>
    <w:p w14:paraId="458C957D" w14:textId="77777777" w:rsidR="00F43BC0" w:rsidRPr="00C40309" w:rsidRDefault="00F43BC0"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Pr>
          <w:rFonts w:ascii="Garamond" w:eastAsia="Times New Roman" w:hAnsi="Garamond" w:cs="Times New Roman"/>
          <w:sz w:val="20"/>
          <w:szCs w:val="20"/>
          <w:lang w:eastAsia="it-IT"/>
        </w:rPr>
        <w:t>Istituzione Comitato per la trasparenza</w:t>
      </w:r>
    </w:p>
    <w:p w14:paraId="3D4FA64A" w14:textId="77777777" w:rsidR="00327A5D" w:rsidRPr="00C40309" w:rsidRDefault="00327A5D"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b/>
          <w:sz w:val="20"/>
          <w:szCs w:val="20"/>
          <w:lang w:eastAsia="it-IT"/>
        </w:rPr>
        <w:t>Anno 2021</w:t>
      </w:r>
      <w:r w:rsidR="004D3538" w:rsidRPr="00C40309">
        <w:rPr>
          <w:rFonts w:ascii="Garamond" w:eastAsia="Times New Roman" w:hAnsi="Garamond" w:cs="Times New Roman"/>
          <w:b/>
          <w:sz w:val="20"/>
          <w:szCs w:val="20"/>
          <w:lang w:eastAsia="it-IT"/>
        </w:rPr>
        <w:t>):</w:t>
      </w:r>
      <w:r w:rsidR="004D3538" w:rsidRPr="00C40309">
        <w:rPr>
          <w:rFonts w:ascii="Garamond" w:eastAsia="Times New Roman" w:hAnsi="Garamond" w:cs="Times New Roman"/>
          <w:sz w:val="20"/>
          <w:szCs w:val="20"/>
          <w:lang w:eastAsia="it-IT"/>
        </w:rPr>
        <w:t xml:space="preserve">  realizzazione della </w:t>
      </w:r>
      <w:r w:rsidR="004D3538" w:rsidRPr="00C40309">
        <w:rPr>
          <w:rFonts w:ascii="Garamond" w:eastAsia="Times New Roman" w:hAnsi="Garamond" w:cs="Times New Roman"/>
          <w:b/>
          <w:sz w:val="20"/>
          <w:szCs w:val="20"/>
          <w:lang w:eastAsia="it-IT"/>
        </w:rPr>
        <w:t>prima indagine di customer satisfaction</w:t>
      </w:r>
      <w:r w:rsidR="004D3538" w:rsidRPr="00C40309">
        <w:rPr>
          <w:rFonts w:ascii="Garamond" w:eastAsia="Times New Roman" w:hAnsi="Garamond" w:cs="Times New Roman"/>
          <w:sz w:val="20"/>
          <w:szCs w:val="20"/>
          <w:lang w:eastAsia="it-IT"/>
        </w:rPr>
        <w:t xml:space="preserve"> sul grado di fruibilità, intelligibilità, chiarezza e integrità dei contenuti informativi della sezione “Amministrazione trasparente”. Successiva elaborazione dei risultati con an</w:t>
      </w:r>
      <w:r w:rsidRPr="00C40309">
        <w:rPr>
          <w:rFonts w:ascii="Garamond" w:eastAsia="Times New Roman" w:hAnsi="Garamond" w:cs="Times New Roman"/>
          <w:sz w:val="20"/>
          <w:szCs w:val="20"/>
          <w:lang w:eastAsia="it-IT"/>
        </w:rPr>
        <w:t>nessa pubblicizzazione on line,.</w:t>
      </w:r>
    </w:p>
    <w:p w14:paraId="33AB4278" w14:textId="77777777" w:rsidR="004D3538" w:rsidRPr="00C40309" w:rsidRDefault="00327A5D" w:rsidP="00327A5D">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b/>
          <w:sz w:val="20"/>
          <w:szCs w:val="20"/>
          <w:lang w:eastAsia="it-IT"/>
        </w:rPr>
        <w:t>Anno 2022</w:t>
      </w:r>
      <w:r w:rsidR="004D3538" w:rsidRPr="00C40309">
        <w:rPr>
          <w:rFonts w:ascii="Garamond" w:eastAsia="Times New Roman" w:hAnsi="Garamond" w:cs="Times New Roman"/>
          <w:b/>
          <w:sz w:val="20"/>
          <w:szCs w:val="20"/>
          <w:lang w:eastAsia="it-IT"/>
        </w:rPr>
        <w:t>):</w:t>
      </w:r>
      <w:r w:rsidR="004D3538" w:rsidRPr="00C40309">
        <w:rPr>
          <w:rFonts w:ascii="Garamond" w:eastAsia="Times New Roman" w:hAnsi="Garamond" w:cs="Times New Roman"/>
          <w:sz w:val="20"/>
          <w:szCs w:val="20"/>
          <w:lang w:eastAsia="it-IT"/>
        </w:rPr>
        <w:t xml:space="preserve"> realizzazione di una seconda indagine di customer satisfaction onde verificare il grado rispondenza degli interventi migliorativi adottati rispetto alle attese e alla percezione dei cittadini. </w:t>
      </w:r>
    </w:p>
    <w:p w14:paraId="4C21CA6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75F0FA9" w14:textId="77777777" w:rsidR="004D3538" w:rsidRPr="00C40309" w:rsidRDefault="004D3538" w:rsidP="004D3538">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eastAsia="Times New Roman" w:hAnsi="Garamond" w:cs="Times New Roman"/>
          <w:b/>
          <w:bCs/>
          <w:sz w:val="20"/>
          <w:szCs w:val="20"/>
          <w:lang w:eastAsia="it-IT"/>
        </w:rPr>
      </w:pPr>
      <w:r w:rsidRPr="00C40309">
        <w:rPr>
          <w:rFonts w:ascii="Garamond" w:eastAsia="Times New Roman" w:hAnsi="Garamond" w:cs="Times New Roman"/>
          <w:b/>
          <w:bCs/>
          <w:sz w:val="20"/>
          <w:szCs w:val="20"/>
          <w:lang w:eastAsia="it-IT"/>
        </w:rPr>
        <w:t>7. Controlli, responsabilità e sanzioni</w:t>
      </w:r>
    </w:p>
    <w:p w14:paraId="24E8A75B"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C690330"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7.1 Controlli</w:t>
      </w:r>
    </w:p>
    <w:p w14:paraId="33ABF399"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1. Il Responsabile della trasparenza ha il compito di vigilare sull’attuazione di tutti gli obblighi previsti dalla normativa, segnalando i casi di mancato o ritardato adempi</w:t>
      </w:r>
      <w:r w:rsidR="008B57F3">
        <w:rPr>
          <w:rFonts w:ascii="Garamond" w:eastAsia="Times New Roman" w:hAnsi="Garamond" w:cs="Times New Roman"/>
          <w:sz w:val="20"/>
          <w:szCs w:val="20"/>
          <w:lang w:eastAsia="it-IT"/>
        </w:rPr>
        <w:t xml:space="preserve">mento all’Organismo </w:t>
      </w:r>
      <w:r w:rsidRPr="00C40309">
        <w:rPr>
          <w:rFonts w:ascii="Garamond" w:eastAsia="Times New Roman" w:hAnsi="Garamond" w:cs="Times New Roman"/>
          <w:sz w:val="20"/>
          <w:szCs w:val="20"/>
          <w:lang w:eastAsia="it-IT"/>
        </w:rPr>
        <w:t xml:space="preserve">  di valutazione, all’organo di indirizzo politico nonché, nei casi più gravi, all’Autorità Anticorruzione (ANAC) e all’ufficio per il  procedimento disciplinare.</w:t>
      </w:r>
    </w:p>
    <w:p w14:paraId="66AD0008"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5E72FB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7.2 – Responsabilità e sanzioni</w:t>
      </w:r>
    </w:p>
    <w:p w14:paraId="611F30A9"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 xml:space="preserve">1. L’inadempimento degli obblighi previsti dalla normativa costituisce elemento di valutazione della responsabilità dirigenziale, eventuale causa di responsabilità per danno all’immagine e sono comunque valutati ai fini della corresponsione della retribuzione di risultato e del trattamento accessorio collegato alla performance individuale dei Responsabili degli uffici e dei servizi, dei rispettivi settori di competenza e dei singoli dipendenti comunali. </w:t>
      </w:r>
    </w:p>
    <w:p w14:paraId="049ABCC8"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lastRenderedPageBreak/>
        <w:t xml:space="preserve">2. Il Responsabile degli uffici e dei servizi nonché i singoli dipendenti comunali incaricati non rispondono dell’inadempimento se dimostrano, per iscritto, al Responsabile della trasparenza, che tale inadempimento è dipeso da causa a loro non imputabile. </w:t>
      </w:r>
    </w:p>
    <w:p w14:paraId="3F490206" w14:textId="77777777" w:rsidR="004D3538" w:rsidRPr="00C40309" w:rsidRDefault="008B57F3"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Pr>
          <w:rFonts w:ascii="Garamond" w:eastAsia="Times New Roman" w:hAnsi="Garamond" w:cs="Times New Roman"/>
          <w:sz w:val="20"/>
          <w:szCs w:val="20"/>
          <w:lang w:eastAsia="it-IT"/>
        </w:rPr>
        <w:t xml:space="preserve">3. L’Organismo </w:t>
      </w:r>
      <w:r w:rsidR="004D3538" w:rsidRPr="00C40309">
        <w:rPr>
          <w:rFonts w:ascii="Garamond" w:eastAsia="Times New Roman" w:hAnsi="Garamond" w:cs="Times New Roman"/>
          <w:sz w:val="20"/>
          <w:szCs w:val="20"/>
          <w:lang w:eastAsia="it-IT"/>
        </w:rPr>
        <w:t>di valutazione, sulla base delle indicazioni fornite dall’ANAC, garantisce opportuno e puntuale controllo sull’assolvimento degli obblighi di pubblicazione e sull’adozione del presente Programma triennale.</w:t>
      </w:r>
    </w:p>
    <w:p w14:paraId="6EDF70F3" w14:textId="77777777" w:rsidR="004D3538" w:rsidRPr="00C40309" w:rsidRDefault="004D3538" w:rsidP="004D3538">
      <w:pPr>
        <w:keepNext/>
        <w:keepLines/>
        <w:autoSpaceDE w:val="0"/>
        <w:autoSpaceDN w:val="0"/>
        <w:adjustRightInd w:val="0"/>
        <w:spacing w:after="0" w:line="240" w:lineRule="auto"/>
        <w:ind w:firstLine="426"/>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4. Le sanzioni per le violazioni degli adempimenti in merito alla trasparenza sono quelle previste dal D.lgs n. 33/2013, fatte salve sanzioni diverse per la violazione della normativa sul trattamento dei dati personali o dalle normative sulla qualità dei dati pubblicati (Codice dell’amministrazione digitale, legge n. 4/2004).</w:t>
      </w:r>
    </w:p>
    <w:p w14:paraId="0CFD132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3D3FF1A" w14:textId="77777777" w:rsidR="004D3538"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56EE7D08" w14:textId="77777777" w:rsidR="00924218" w:rsidRDefault="0092421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63F8E06" w14:textId="77777777" w:rsidR="00924218" w:rsidRDefault="0092421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1F384829" w14:textId="77777777" w:rsidR="00924218" w:rsidRPr="00C40309" w:rsidRDefault="0092421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D35076A" w14:textId="77777777" w:rsidR="004D3538" w:rsidRPr="00C40309" w:rsidRDefault="004D3538" w:rsidP="004D3538">
      <w:pPr>
        <w:keepNext/>
        <w:keepLines/>
        <w:autoSpaceDE w:val="0"/>
        <w:autoSpaceDN w:val="0"/>
        <w:adjustRightInd w:val="0"/>
        <w:spacing w:after="0" w:line="240" w:lineRule="auto"/>
        <w:jc w:val="center"/>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Il Responsabile della prevenzione della corruzione e della trasparenza</w:t>
      </w:r>
    </w:p>
    <w:p w14:paraId="066A4208" w14:textId="77777777" w:rsidR="004D3538" w:rsidRPr="00C40309" w:rsidRDefault="004D3538" w:rsidP="004D3538">
      <w:pPr>
        <w:keepNext/>
        <w:keepLines/>
        <w:autoSpaceDE w:val="0"/>
        <w:autoSpaceDN w:val="0"/>
        <w:adjustRightInd w:val="0"/>
        <w:spacing w:after="0" w:line="240" w:lineRule="auto"/>
        <w:jc w:val="center"/>
        <w:rPr>
          <w:rFonts w:ascii="Garamond" w:eastAsia="Times New Roman" w:hAnsi="Garamond" w:cs="Times New Roman"/>
          <w:b/>
          <w:i/>
          <w:sz w:val="20"/>
          <w:szCs w:val="20"/>
          <w:lang w:eastAsia="it-IT"/>
        </w:rPr>
      </w:pPr>
      <w:r w:rsidRPr="00C40309">
        <w:rPr>
          <w:rFonts w:ascii="Garamond" w:eastAsia="Times New Roman" w:hAnsi="Garamond" w:cs="Times New Roman"/>
          <w:b/>
          <w:i/>
          <w:sz w:val="20"/>
          <w:szCs w:val="20"/>
          <w:lang w:eastAsia="it-IT"/>
        </w:rPr>
        <w:t>Dott.ssa Natalina Baule</w:t>
      </w:r>
    </w:p>
    <w:p w14:paraId="3573DC30"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38D2E884"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E2EE9F2"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r w:rsidRPr="00C40309">
        <w:rPr>
          <w:rFonts w:ascii="Garamond" w:eastAsia="Times New Roman" w:hAnsi="Garamond" w:cs="Times New Roman"/>
          <w:sz w:val="20"/>
          <w:szCs w:val="20"/>
          <w:lang w:eastAsia="it-IT"/>
        </w:rPr>
        <w:t>Allegati:</w:t>
      </w:r>
    </w:p>
    <w:p w14:paraId="38D1A229" w14:textId="77777777" w:rsidR="004D3538" w:rsidRPr="00C40309" w:rsidRDefault="00924218" w:rsidP="00935166">
      <w:pPr>
        <w:keepNext/>
        <w:keepLines/>
        <w:numPr>
          <w:ilvl w:val="0"/>
          <w:numId w:val="20"/>
        </w:numPr>
        <w:autoSpaceDE w:val="0"/>
        <w:autoSpaceDN w:val="0"/>
        <w:adjustRightInd w:val="0"/>
        <w:spacing w:after="0" w:line="240" w:lineRule="auto"/>
        <w:jc w:val="both"/>
        <w:rPr>
          <w:rFonts w:ascii="Garamond" w:eastAsia="Times New Roman" w:hAnsi="Garamond" w:cs="Times New Roman"/>
          <w:sz w:val="20"/>
          <w:szCs w:val="20"/>
          <w:lang w:eastAsia="it-IT"/>
        </w:rPr>
      </w:pPr>
      <w:r>
        <w:rPr>
          <w:rFonts w:ascii="Garamond" w:eastAsia="Times New Roman" w:hAnsi="Garamond" w:cs="Times New Roman"/>
          <w:sz w:val="20"/>
          <w:szCs w:val="20"/>
          <w:lang w:eastAsia="it-IT"/>
        </w:rPr>
        <w:t xml:space="preserve">Obblighi di </w:t>
      </w:r>
      <w:r w:rsidR="004D3538" w:rsidRPr="00C40309">
        <w:rPr>
          <w:rFonts w:ascii="Garamond" w:eastAsia="Times New Roman" w:hAnsi="Garamond" w:cs="Times New Roman"/>
          <w:sz w:val="20"/>
          <w:szCs w:val="20"/>
          <w:lang w:eastAsia="it-IT"/>
        </w:rPr>
        <w:t>trasparenza e individuazione  dei responsabili della pubblicazione e aggiornamento dei dati</w:t>
      </w:r>
    </w:p>
    <w:p w14:paraId="5D46D00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00A804FA"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48D3892B"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7641FFC0" w14:textId="77777777" w:rsidR="004D3538" w:rsidRPr="00C40309" w:rsidRDefault="004D3538" w:rsidP="004D3538">
      <w:pPr>
        <w:keepNext/>
        <w:keepLines/>
        <w:autoSpaceDE w:val="0"/>
        <w:autoSpaceDN w:val="0"/>
        <w:adjustRightInd w:val="0"/>
        <w:spacing w:after="0" w:line="240" w:lineRule="auto"/>
        <w:ind w:left="2122"/>
        <w:jc w:val="both"/>
        <w:rPr>
          <w:rFonts w:ascii="Garamond" w:eastAsia="Times New Roman" w:hAnsi="Garamond" w:cs="Times New Roman"/>
          <w:sz w:val="20"/>
          <w:szCs w:val="20"/>
          <w:lang w:eastAsia="it-IT"/>
        </w:rPr>
      </w:pPr>
    </w:p>
    <w:p w14:paraId="5CFD58D7"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7E46261D" w14:textId="77777777" w:rsidR="004D3538" w:rsidRPr="00C40309" w:rsidRDefault="004D3538" w:rsidP="004D3538">
      <w:pPr>
        <w:keepNext/>
        <w:keepLines/>
        <w:autoSpaceDE w:val="0"/>
        <w:autoSpaceDN w:val="0"/>
        <w:adjustRightInd w:val="0"/>
        <w:spacing w:after="0" w:line="240" w:lineRule="auto"/>
        <w:jc w:val="both"/>
        <w:rPr>
          <w:rFonts w:ascii="Garamond" w:eastAsia="Times New Roman" w:hAnsi="Garamond" w:cs="Times New Roman"/>
          <w:sz w:val="20"/>
          <w:szCs w:val="20"/>
          <w:lang w:eastAsia="it-IT"/>
        </w:rPr>
      </w:pPr>
    </w:p>
    <w:p w14:paraId="643129F5" w14:textId="77777777" w:rsidR="004D3538" w:rsidRPr="00C40309" w:rsidRDefault="004D3538" w:rsidP="004D3538">
      <w:pPr>
        <w:autoSpaceDE w:val="0"/>
        <w:autoSpaceDN w:val="0"/>
        <w:adjustRightInd w:val="0"/>
        <w:spacing w:after="0" w:line="240" w:lineRule="auto"/>
        <w:jc w:val="center"/>
        <w:rPr>
          <w:rFonts w:ascii="Garamond" w:eastAsia="Times New Roman" w:hAnsi="Garamond" w:cs="Times New Roman"/>
          <w:b/>
          <w:sz w:val="20"/>
          <w:szCs w:val="20"/>
          <w:lang w:eastAsia="it-IT"/>
        </w:rPr>
      </w:pPr>
    </w:p>
    <w:p w14:paraId="4D238CEC" w14:textId="77777777" w:rsidR="004D3538" w:rsidRPr="00C40309" w:rsidRDefault="004D3538" w:rsidP="004D3538">
      <w:pPr>
        <w:spacing w:line="256" w:lineRule="auto"/>
        <w:rPr>
          <w:rFonts w:ascii="Garamond" w:eastAsia="Times New Roman" w:hAnsi="Garamond" w:cs="Times New Roman"/>
          <w:sz w:val="20"/>
          <w:szCs w:val="20"/>
        </w:rPr>
      </w:pPr>
    </w:p>
    <w:p w14:paraId="67E2094E" w14:textId="77777777" w:rsidR="00B85596" w:rsidRPr="00C40309" w:rsidRDefault="00B85596">
      <w:pPr>
        <w:rPr>
          <w:rFonts w:ascii="Garamond" w:hAnsi="Garamond"/>
          <w:sz w:val="20"/>
          <w:szCs w:val="20"/>
        </w:rPr>
      </w:pPr>
    </w:p>
    <w:sectPr w:rsidR="00B85596" w:rsidRPr="00C40309">
      <w:headerReference w:type="default" r:id="rId17"/>
      <w:footerReference w:type="even"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AF743" w14:textId="77777777" w:rsidR="00C3477C" w:rsidRDefault="00C3477C" w:rsidP="004D3538">
      <w:pPr>
        <w:spacing w:after="0" w:line="240" w:lineRule="auto"/>
      </w:pPr>
      <w:r>
        <w:separator/>
      </w:r>
    </w:p>
  </w:endnote>
  <w:endnote w:type="continuationSeparator" w:id="0">
    <w:p w14:paraId="21BFF1A0" w14:textId="77777777" w:rsidR="00C3477C" w:rsidRDefault="00C3477C" w:rsidP="004D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OldStyl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B6B2" w14:textId="77777777" w:rsidR="000C6D33" w:rsidRDefault="000C6D33" w:rsidP="00B8559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B03A8D9" w14:textId="77777777" w:rsidR="000C6D33" w:rsidRDefault="000C6D33" w:rsidP="00B85596">
    <w:pPr>
      <w:pStyle w:val="Pidipagina"/>
      <w:ind w:right="360"/>
    </w:pPr>
  </w:p>
  <w:p w14:paraId="66717308" w14:textId="77777777" w:rsidR="000C6D33" w:rsidRDefault="000C6D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65E2" w14:textId="77777777" w:rsidR="000C6D33" w:rsidRDefault="000C6D33" w:rsidP="00B8559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24218">
      <w:rPr>
        <w:rStyle w:val="Numeropagina"/>
        <w:noProof/>
      </w:rPr>
      <w:t>88</w:t>
    </w:r>
    <w:r>
      <w:rPr>
        <w:rStyle w:val="Numeropagina"/>
      </w:rPr>
      <w:fldChar w:fldCharType="end"/>
    </w:r>
  </w:p>
  <w:p w14:paraId="3E8E4E6B" w14:textId="77777777" w:rsidR="000C6D33" w:rsidRPr="004150A2" w:rsidRDefault="000C6D33" w:rsidP="00B85596">
    <w:pPr>
      <w:pStyle w:val="Pidipagina"/>
      <w:ind w:right="360"/>
      <w:jc w:val="right"/>
      <w:rPr>
        <w:rFonts w:ascii="Times New Roman" w:hAnsi="Times New Roman"/>
      </w:rPr>
    </w:pPr>
    <w:r w:rsidRPr="004150A2">
      <w:rPr>
        <w:rFonts w:ascii="Times New Roman" w:hAnsi="Times New Roman"/>
      </w:rPr>
      <w:t xml:space="preserve">Pagina |  </w:t>
    </w:r>
  </w:p>
  <w:p w14:paraId="74632500" w14:textId="77777777" w:rsidR="000C6D33" w:rsidRDefault="000C6D33">
    <w:pPr>
      <w:pStyle w:val="Pidipagina"/>
    </w:pPr>
  </w:p>
  <w:p w14:paraId="1A8F71CE" w14:textId="77777777" w:rsidR="000C6D33" w:rsidRDefault="000C6D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7E9EA" w14:textId="77777777" w:rsidR="00C3477C" w:rsidRDefault="00C3477C" w:rsidP="004D3538">
      <w:pPr>
        <w:spacing w:after="0" w:line="240" w:lineRule="auto"/>
      </w:pPr>
      <w:r>
        <w:separator/>
      </w:r>
    </w:p>
  </w:footnote>
  <w:footnote w:type="continuationSeparator" w:id="0">
    <w:p w14:paraId="65555B17" w14:textId="77777777" w:rsidR="00C3477C" w:rsidRDefault="00C3477C" w:rsidP="004D3538">
      <w:pPr>
        <w:spacing w:after="0" w:line="240" w:lineRule="auto"/>
      </w:pPr>
      <w:r>
        <w:continuationSeparator/>
      </w:r>
    </w:p>
  </w:footnote>
  <w:footnote w:id="1">
    <w:p w14:paraId="31EFFD21" w14:textId="77777777" w:rsidR="000C6D33" w:rsidRPr="00BB5D52" w:rsidRDefault="000C6D33" w:rsidP="004D3538">
      <w:pPr>
        <w:pStyle w:val="Nessunaspaziatura"/>
        <w:rPr>
          <w:rFonts w:ascii="Times New Roman" w:hAnsi="Times New Roman"/>
          <w:b/>
          <w:i/>
          <w:sz w:val="18"/>
          <w:szCs w:val="18"/>
        </w:rPr>
      </w:pPr>
      <w:r>
        <w:rPr>
          <w:rStyle w:val="Rimandonotaapidipagina"/>
        </w:rPr>
        <w:footnoteRef/>
      </w:r>
      <w:r>
        <w:t xml:space="preserve"> </w:t>
      </w:r>
      <w:r w:rsidRPr="00BB5D52">
        <w:rPr>
          <w:rFonts w:ascii="Times New Roman" w:hAnsi="Times New Roman"/>
          <w:b/>
          <w:i/>
          <w:sz w:val="18"/>
          <w:szCs w:val="18"/>
        </w:rPr>
        <w:t>Art. 68, comma 3 Codice dell’amministrazione digitale:</w:t>
      </w:r>
    </w:p>
    <w:p w14:paraId="5ECEB14E" w14:textId="77777777" w:rsidR="000C6D33" w:rsidRPr="00BB5D52" w:rsidRDefault="000C6D33" w:rsidP="004D3538">
      <w:pPr>
        <w:pStyle w:val="Nessunaspaziatura"/>
        <w:jc w:val="both"/>
        <w:rPr>
          <w:rFonts w:ascii="Times New Roman" w:hAnsi="Times New Roman"/>
          <w:i/>
          <w:sz w:val="18"/>
          <w:szCs w:val="18"/>
        </w:rPr>
      </w:pPr>
      <w:r w:rsidRPr="00BB5D52">
        <w:rPr>
          <w:rFonts w:ascii="Times New Roman" w:hAnsi="Times New Roman"/>
          <w:i/>
          <w:sz w:val="18"/>
          <w:szCs w:val="18"/>
        </w:rPr>
        <w:t>Agli effetti del presente decreto legislativo si intende per:</w:t>
      </w:r>
    </w:p>
    <w:p w14:paraId="3A74F7C5" w14:textId="77777777" w:rsidR="000C6D33" w:rsidRDefault="000C6D33" w:rsidP="004D3538">
      <w:pPr>
        <w:pStyle w:val="Nessunaspaziatura"/>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20781" w14:textId="77777777" w:rsidR="000C6D33" w:rsidRDefault="000C6D33">
    <w:pPr>
      <w:pStyle w:val="Intestazione"/>
      <w:pBdr>
        <w:between w:val="single" w:sz="4" w:space="1" w:color="4F81BD"/>
      </w:pBdr>
      <w:spacing w:line="276" w:lineRule="auto"/>
      <w:jc w:val="center"/>
    </w:pPr>
    <w:r w:rsidRPr="00CC2993">
      <w:rPr>
        <w:rFonts w:ascii="Times New Roman" w:hAnsi="Times New Roman"/>
      </w:rPr>
      <w:t xml:space="preserve">Piano </w:t>
    </w:r>
    <w:r>
      <w:rPr>
        <w:rFonts w:ascii="Times New Roman" w:hAnsi="Times New Roman"/>
      </w:rPr>
      <w:t>triennale di prevenzione della corruzione – triennio 2020/2022</w:t>
    </w:r>
  </w:p>
  <w:p w14:paraId="4B468EEB" w14:textId="77777777" w:rsidR="000C6D33" w:rsidRPr="00CC2993" w:rsidRDefault="000C6D33">
    <w:pPr>
      <w:pStyle w:val="Intestazione"/>
      <w:pBdr>
        <w:between w:val="single" w:sz="4" w:space="1" w:color="4F81BD"/>
      </w:pBdr>
      <w:spacing w:line="276" w:lineRule="auto"/>
      <w:jc w:val="center"/>
      <w:rPr>
        <w:rFonts w:ascii="Times New Roman" w:hAnsi="Times New Roman"/>
      </w:rPr>
    </w:pPr>
    <w:r w:rsidRPr="00CC2993">
      <w:rPr>
        <w:rFonts w:ascii="Times New Roman" w:hAnsi="Times New Roman"/>
      </w:rPr>
      <w:t>Il Responsabile della prevenzione della corruzione</w:t>
    </w:r>
  </w:p>
  <w:p w14:paraId="6CE5A9E8" w14:textId="77777777" w:rsidR="000C6D33" w:rsidRDefault="000C6D33">
    <w:pPr>
      <w:pStyle w:val="Intestazione"/>
    </w:pPr>
  </w:p>
  <w:p w14:paraId="41B40FA2" w14:textId="77777777" w:rsidR="000C6D33" w:rsidRDefault="000C6D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Wingdings" w:hAnsi="Wingdings"/>
        <w:sz w:val="28"/>
      </w:rPr>
    </w:lvl>
  </w:abstractNum>
  <w:abstractNum w:abstractNumId="1" w15:restartNumberingAfterBreak="0">
    <w:nsid w:val="00000016"/>
    <w:multiLevelType w:val="multilevel"/>
    <w:tmpl w:val="00000016"/>
    <w:lvl w:ilvl="0">
      <w:start w:val="1"/>
      <w:numFmt w:val="none"/>
      <w:pStyle w:val="Titolo1"/>
      <w:suff w:val="nothing"/>
      <w:lvlText w:val=""/>
      <w:lvlJc w:val="left"/>
      <w:pPr>
        <w:tabs>
          <w:tab w:val="num" w:pos="0"/>
        </w:tabs>
      </w:pPr>
      <w:rPr>
        <w:rFonts w:ascii="Times New Roman" w:hAnsi="Times New Roman" w:cs="Times New Roman"/>
      </w:rPr>
    </w:lvl>
    <w:lvl w:ilvl="1">
      <w:start w:val="1"/>
      <w:numFmt w:val="none"/>
      <w:pStyle w:val="Titolo2"/>
      <w:suff w:val="nothing"/>
      <w:lvlText w:val=""/>
      <w:lvlJc w:val="left"/>
      <w:pPr>
        <w:tabs>
          <w:tab w:val="num" w:pos="0"/>
        </w:tabs>
      </w:pPr>
      <w:rPr>
        <w:rFonts w:ascii="Times New Roman" w:hAnsi="Times New Roman" w:cs="Times New Roman"/>
      </w:rPr>
    </w:lvl>
    <w:lvl w:ilvl="2">
      <w:start w:val="1"/>
      <w:numFmt w:val="none"/>
      <w:pStyle w:val="Titolo3"/>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2" w15:restartNumberingAfterBreak="0">
    <w:nsid w:val="0485235E"/>
    <w:multiLevelType w:val="hybridMultilevel"/>
    <w:tmpl w:val="30989EDE"/>
    <w:lvl w:ilvl="0" w:tplc="04100011">
      <w:start w:val="1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6C1A56"/>
    <w:multiLevelType w:val="hybridMultilevel"/>
    <w:tmpl w:val="2AA6A658"/>
    <w:lvl w:ilvl="0" w:tplc="5D60AC3C">
      <w:start w:val="8"/>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0064B6"/>
    <w:multiLevelType w:val="hybridMultilevel"/>
    <w:tmpl w:val="D9D08418"/>
    <w:lvl w:ilvl="0" w:tplc="04100011">
      <w:start w:val="1"/>
      <w:numFmt w:val="decimal"/>
      <w:lvlText w:val="%1)"/>
      <w:lvlJc w:val="left"/>
      <w:pPr>
        <w:ind w:left="720" w:hanging="360"/>
      </w:pPr>
    </w:lvl>
    <w:lvl w:ilvl="1" w:tplc="F8CC6BE2">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EC47E1"/>
    <w:multiLevelType w:val="multilevel"/>
    <w:tmpl w:val="A3E869EC"/>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6" w15:restartNumberingAfterBreak="0">
    <w:nsid w:val="09F24359"/>
    <w:multiLevelType w:val="hybridMultilevel"/>
    <w:tmpl w:val="31A4C1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D41D39"/>
    <w:multiLevelType w:val="hybridMultilevel"/>
    <w:tmpl w:val="FAD43282"/>
    <w:lvl w:ilvl="0" w:tplc="B2BC4D9E">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 w15:restartNumberingAfterBreak="0">
    <w:nsid w:val="1F843D6F"/>
    <w:multiLevelType w:val="hybridMultilevel"/>
    <w:tmpl w:val="F614F630"/>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4D744B"/>
    <w:multiLevelType w:val="hybridMultilevel"/>
    <w:tmpl w:val="7CD679B6"/>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DC071E"/>
    <w:multiLevelType w:val="hybridMultilevel"/>
    <w:tmpl w:val="7AB4C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1B7E40"/>
    <w:multiLevelType w:val="hybridMultilevel"/>
    <w:tmpl w:val="80BC4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CD065B"/>
    <w:multiLevelType w:val="hybridMultilevel"/>
    <w:tmpl w:val="7F488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C40532"/>
    <w:multiLevelType w:val="hybridMultilevel"/>
    <w:tmpl w:val="EB362FA8"/>
    <w:lvl w:ilvl="0" w:tplc="B06A6C9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2A5083"/>
    <w:multiLevelType w:val="hybridMultilevel"/>
    <w:tmpl w:val="2CCE6098"/>
    <w:lvl w:ilvl="0" w:tplc="04100001">
      <w:start w:val="1"/>
      <w:numFmt w:val="bullet"/>
      <w:lvlText w:val=""/>
      <w:lvlJc w:val="left"/>
      <w:pPr>
        <w:ind w:left="856" w:hanging="360"/>
      </w:pPr>
      <w:rPr>
        <w:rFonts w:ascii="Symbol" w:hAnsi="Symbol" w:hint="default"/>
      </w:rPr>
    </w:lvl>
    <w:lvl w:ilvl="1" w:tplc="04100003" w:tentative="1">
      <w:start w:val="1"/>
      <w:numFmt w:val="bullet"/>
      <w:lvlText w:val="o"/>
      <w:lvlJc w:val="left"/>
      <w:pPr>
        <w:ind w:left="1576" w:hanging="360"/>
      </w:pPr>
      <w:rPr>
        <w:rFonts w:ascii="Courier New" w:hAnsi="Courier New" w:cs="Courier New" w:hint="default"/>
      </w:rPr>
    </w:lvl>
    <w:lvl w:ilvl="2" w:tplc="04100005" w:tentative="1">
      <w:start w:val="1"/>
      <w:numFmt w:val="bullet"/>
      <w:lvlText w:val=""/>
      <w:lvlJc w:val="left"/>
      <w:pPr>
        <w:ind w:left="2296" w:hanging="360"/>
      </w:pPr>
      <w:rPr>
        <w:rFonts w:ascii="Wingdings" w:hAnsi="Wingdings" w:hint="default"/>
      </w:rPr>
    </w:lvl>
    <w:lvl w:ilvl="3" w:tplc="04100001" w:tentative="1">
      <w:start w:val="1"/>
      <w:numFmt w:val="bullet"/>
      <w:lvlText w:val=""/>
      <w:lvlJc w:val="left"/>
      <w:pPr>
        <w:ind w:left="3016" w:hanging="360"/>
      </w:pPr>
      <w:rPr>
        <w:rFonts w:ascii="Symbol" w:hAnsi="Symbol" w:hint="default"/>
      </w:rPr>
    </w:lvl>
    <w:lvl w:ilvl="4" w:tplc="04100003" w:tentative="1">
      <w:start w:val="1"/>
      <w:numFmt w:val="bullet"/>
      <w:lvlText w:val="o"/>
      <w:lvlJc w:val="left"/>
      <w:pPr>
        <w:ind w:left="3736" w:hanging="360"/>
      </w:pPr>
      <w:rPr>
        <w:rFonts w:ascii="Courier New" w:hAnsi="Courier New" w:cs="Courier New" w:hint="default"/>
      </w:rPr>
    </w:lvl>
    <w:lvl w:ilvl="5" w:tplc="04100005" w:tentative="1">
      <w:start w:val="1"/>
      <w:numFmt w:val="bullet"/>
      <w:lvlText w:val=""/>
      <w:lvlJc w:val="left"/>
      <w:pPr>
        <w:ind w:left="4456" w:hanging="360"/>
      </w:pPr>
      <w:rPr>
        <w:rFonts w:ascii="Wingdings" w:hAnsi="Wingdings" w:hint="default"/>
      </w:rPr>
    </w:lvl>
    <w:lvl w:ilvl="6" w:tplc="04100001" w:tentative="1">
      <w:start w:val="1"/>
      <w:numFmt w:val="bullet"/>
      <w:lvlText w:val=""/>
      <w:lvlJc w:val="left"/>
      <w:pPr>
        <w:ind w:left="5176" w:hanging="360"/>
      </w:pPr>
      <w:rPr>
        <w:rFonts w:ascii="Symbol" w:hAnsi="Symbol" w:hint="default"/>
      </w:rPr>
    </w:lvl>
    <w:lvl w:ilvl="7" w:tplc="04100003" w:tentative="1">
      <w:start w:val="1"/>
      <w:numFmt w:val="bullet"/>
      <w:lvlText w:val="o"/>
      <w:lvlJc w:val="left"/>
      <w:pPr>
        <w:ind w:left="5896" w:hanging="360"/>
      </w:pPr>
      <w:rPr>
        <w:rFonts w:ascii="Courier New" w:hAnsi="Courier New" w:cs="Courier New" w:hint="default"/>
      </w:rPr>
    </w:lvl>
    <w:lvl w:ilvl="8" w:tplc="04100005" w:tentative="1">
      <w:start w:val="1"/>
      <w:numFmt w:val="bullet"/>
      <w:lvlText w:val=""/>
      <w:lvlJc w:val="left"/>
      <w:pPr>
        <w:ind w:left="6616" w:hanging="360"/>
      </w:pPr>
      <w:rPr>
        <w:rFonts w:ascii="Wingdings" w:hAnsi="Wingdings" w:hint="default"/>
      </w:rPr>
    </w:lvl>
  </w:abstractNum>
  <w:abstractNum w:abstractNumId="15" w15:restartNumberingAfterBreak="0">
    <w:nsid w:val="3F2D5D07"/>
    <w:multiLevelType w:val="hybridMultilevel"/>
    <w:tmpl w:val="57582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705ACC"/>
    <w:multiLevelType w:val="hybridMultilevel"/>
    <w:tmpl w:val="6E703FD8"/>
    <w:lvl w:ilvl="0" w:tplc="0410000F">
      <w:start w:val="1"/>
      <w:numFmt w:val="decimal"/>
      <w:lvlText w:val="%1."/>
      <w:lvlJc w:val="left"/>
      <w:pPr>
        <w:ind w:left="360" w:hanging="360"/>
      </w:p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15:restartNumberingAfterBreak="0">
    <w:nsid w:val="44C87B5D"/>
    <w:multiLevelType w:val="hybridMultilevel"/>
    <w:tmpl w:val="C75A7C4A"/>
    <w:lvl w:ilvl="0" w:tplc="04100011">
      <w:start w:val="1"/>
      <w:numFmt w:val="decimal"/>
      <w:lvlText w:val="%1)"/>
      <w:lvlJc w:val="left"/>
      <w:pPr>
        <w:ind w:left="720" w:hanging="360"/>
      </w:pPr>
    </w:lvl>
    <w:lvl w:ilvl="1" w:tplc="F8CC6BE2">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8B1F36"/>
    <w:multiLevelType w:val="hybridMultilevel"/>
    <w:tmpl w:val="F7540A42"/>
    <w:lvl w:ilvl="0" w:tplc="0410000F">
      <w:start w:val="1"/>
      <w:numFmt w:val="decimal"/>
      <w:lvlText w:val="%1."/>
      <w:lvlJc w:val="left"/>
      <w:pPr>
        <w:ind w:left="360" w:hanging="360"/>
      </w:pPr>
    </w:lvl>
    <w:lvl w:ilvl="1" w:tplc="E16EC984">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F8906E3"/>
    <w:multiLevelType w:val="hybridMultilevel"/>
    <w:tmpl w:val="EA6CCEE0"/>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C312BD"/>
    <w:multiLevelType w:val="hybridMultilevel"/>
    <w:tmpl w:val="486E061C"/>
    <w:lvl w:ilvl="0" w:tplc="A5589E0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3AC3846"/>
    <w:multiLevelType w:val="hybridMultilevel"/>
    <w:tmpl w:val="F744A5C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15:restartNumberingAfterBreak="0">
    <w:nsid w:val="56E42C46"/>
    <w:multiLevelType w:val="hybridMultilevel"/>
    <w:tmpl w:val="2CA085AA"/>
    <w:lvl w:ilvl="0" w:tplc="60864AAE">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5B075EDA"/>
    <w:multiLevelType w:val="hybridMultilevel"/>
    <w:tmpl w:val="8438B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6C6FCD"/>
    <w:multiLevelType w:val="hybridMultilevel"/>
    <w:tmpl w:val="C8B08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8427D0"/>
    <w:multiLevelType w:val="hybridMultilevel"/>
    <w:tmpl w:val="BAACE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7D354D7"/>
    <w:multiLevelType w:val="hybridMultilevel"/>
    <w:tmpl w:val="236AE5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733EA6"/>
    <w:multiLevelType w:val="hybridMultilevel"/>
    <w:tmpl w:val="51963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1C2439"/>
    <w:multiLevelType w:val="hybridMultilevel"/>
    <w:tmpl w:val="BA5CD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DF06DD6"/>
    <w:multiLevelType w:val="hybridMultilevel"/>
    <w:tmpl w:val="121C0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13840C5"/>
    <w:multiLevelType w:val="hybridMultilevel"/>
    <w:tmpl w:val="8B4C7B66"/>
    <w:lvl w:ilvl="0" w:tplc="04100017">
      <w:start w:val="1"/>
      <w:numFmt w:val="low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23B0349"/>
    <w:multiLevelType w:val="hybridMultilevel"/>
    <w:tmpl w:val="6C9AB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26D0522"/>
    <w:multiLevelType w:val="hybridMultilevel"/>
    <w:tmpl w:val="256AD0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2C950CD"/>
    <w:multiLevelType w:val="hybridMultilevel"/>
    <w:tmpl w:val="F90A8E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6707C4"/>
    <w:multiLevelType w:val="hybridMultilevel"/>
    <w:tmpl w:val="172898A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4D850EF"/>
    <w:multiLevelType w:val="hybridMultilevel"/>
    <w:tmpl w:val="7CE0203A"/>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561608A"/>
    <w:multiLevelType w:val="hybridMultilevel"/>
    <w:tmpl w:val="C42ECDD6"/>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896" w:hanging="360"/>
      </w:pPr>
      <w:rPr>
        <w:rFonts w:ascii="Courier New" w:hAnsi="Courier New" w:cs="Courier New" w:hint="default"/>
      </w:rPr>
    </w:lvl>
    <w:lvl w:ilvl="2" w:tplc="04100005" w:tentative="1">
      <w:start w:val="1"/>
      <w:numFmt w:val="bullet"/>
      <w:lvlText w:val=""/>
      <w:lvlJc w:val="left"/>
      <w:pPr>
        <w:ind w:left="2616" w:hanging="360"/>
      </w:pPr>
      <w:rPr>
        <w:rFonts w:ascii="Wingdings" w:hAnsi="Wingdings" w:hint="default"/>
      </w:rPr>
    </w:lvl>
    <w:lvl w:ilvl="3" w:tplc="04100001" w:tentative="1">
      <w:start w:val="1"/>
      <w:numFmt w:val="bullet"/>
      <w:lvlText w:val=""/>
      <w:lvlJc w:val="left"/>
      <w:pPr>
        <w:ind w:left="3336" w:hanging="360"/>
      </w:pPr>
      <w:rPr>
        <w:rFonts w:ascii="Symbol" w:hAnsi="Symbol" w:hint="default"/>
      </w:rPr>
    </w:lvl>
    <w:lvl w:ilvl="4" w:tplc="04100003" w:tentative="1">
      <w:start w:val="1"/>
      <w:numFmt w:val="bullet"/>
      <w:lvlText w:val="o"/>
      <w:lvlJc w:val="left"/>
      <w:pPr>
        <w:ind w:left="4056" w:hanging="360"/>
      </w:pPr>
      <w:rPr>
        <w:rFonts w:ascii="Courier New" w:hAnsi="Courier New" w:cs="Courier New" w:hint="default"/>
      </w:rPr>
    </w:lvl>
    <w:lvl w:ilvl="5" w:tplc="04100005" w:tentative="1">
      <w:start w:val="1"/>
      <w:numFmt w:val="bullet"/>
      <w:lvlText w:val=""/>
      <w:lvlJc w:val="left"/>
      <w:pPr>
        <w:ind w:left="4776" w:hanging="360"/>
      </w:pPr>
      <w:rPr>
        <w:rFonts w:ascii="Wingdings" w:hAnsi="Wingdings" w:hint="default"/>
      </w:rPr>
    </w:lvl>
    <w:lvl w:ilvl="6" w:tplc="04100001" w:tentative="1">
      <w:start w:val="1"/>
      <w:numFmt w:val="bullet"/>
      <w:lvlText w:val=""/>
      <w:lvlJc w:val="left"/>
      <w:pPr>
        <w:ind w:left="5496" w:hanging="360"/>
      </w:pPr>
      <w:rPr>
        <w:rFonts w:ascii="Symbol" w:hAnsi="Symbol" w:hint="default"/>
      </w:rPr>
    </w:lvl>
    <w:lvl w:ilvl="7" w:tplc="04100003" w:tentative="1">
      <w:start w:val="1"/>
      <w:numFmt w:val="bullet"/>
      <w:lvlText w:val="o"/>
      <w:lvlJc w:val="left"/>
      <w:pPr>
        <w:ind w:left="6216" w:hanging="360"/>
      </w:pPr>
      <w:rPr>
        <w:rFonts w:ascii="Courier New" w:hAnsi="Courier New" w:cs="Courier New" w:hint="default"/>
      </w:rPr>
    </w:lvl>
    <w:lvl w:ilvl="8" w:tplc="04100005" w:tentative="1">
      <w:start w:val="1"/>
      <w:numFmt w:val="bullet"/>
      <w:lvlText w:val=""/>
      <w:lvlJc w:val="left"/>
      <w:pPr>
        <w:ind w:left="6936" w:hanging="360"/>
      </w:pPr>
      <w:rPr>
        <w:rFonts w:ascii="Wingdings" w:hAnsi="Wingdings" w:hint="default"/>
      </w:rPr>
    </w:lvl>
  </w:abstractNum>
  <w:abstractNum w:abstractNumId="37" w15:restartNumberingAfterBreak="0">
    <w:nsid w:val="75686F00"/>
    <w:multiLevelType w:val="multilevel"/>
    <w:tmpl w:val="E690E3B8"/>
    <w:lvl w:ilvl="0">
      <w:start w:val="1"/>
      <w:numFmt w:val="decimal"/>
      <w:lvlText w:val="%1."/>
      <w:lvlJc w:val="left"/>
      <w:pPr>
        <w:ind w:left="720" w:hanging="360"/>
      </w:pPr>
    </w:lvl>
    <w:lvl w:ilvl="1">
      <w:start w:val="8"/>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8" w15:restartNumberingAfterBreak="0">
    <w:nsid w:val="76D64C92"/>
    <w:multiLevelType w:val="hybridMultilevel"/>
    <w:tmpl w:val="3E3AB9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B9973A1"/>
    <w:multiLevelType w:val="hybridMultilevel"/>
    <w:tmpl w:val="4D820A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F3A1D26"/>
    <w:multiLevelType w:val="hybridMultilevel"/>
    <w:tmpl w:val="01D83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0"/>
  </w:num>
  <w:num w:numId="2">
    <w:abstractNumId w:val="17"/>
  </w:num>
  <w:num w:numId="3">
    <w:abstractNumId w:val="34"/>
  </w:num>
  <w:num w:numId="4">
    <w:abstractNumId w:val="39"/>
  </w:num>
  <w:num w:numId="5">
    <w:abstractNumId w:val="18"/>
  </w:num>
  <w:num w:numId="6">
    <w:abstractNumId w:val="32"/>
  </w:num>
  <w:num w:numId="7">
    <w:abstractNumId w:val="30"/>
  </w:num>
  <w:num w:numId="8">
    <w:abstractNumId w:val="14"/>
  </w:num>
  <w:num w:numId="9">
    <w:abstractNumId w:val="5"/>
  </w:num>
  <w:num w:numId="10">
    <w:abstractNumId w:val="36"/>
  </w:num>
  <w:num w:numId="11">
    <w:abstractNumId w:val="21"/>
  </w:num>
  <w:num w:numId="12">
    <w:abstractNumId w:val="9"/>
  </w:num>
  <w:num w:numId="13">
    <w:abstractNumId w:val="19"/>
  </w:num>
  <w:num w:numId="14">
    <w:abstractNumId w:val="8"/>
  </w:num>
  <w:num w:numId="15">
    <w:abstractNumId w:val="1"/>
  </w:num>
  <w:num w:numId="16">
    <w:abstractNumId w:val="27"/>
  </w:num>
  <w:num w:numId="17">
    <w:abstractNumId w:val="6"/>
  </w:num>
  <w:num w:numId="18">
    <w:abstractNumId w:val="0"/>
  </w:num>
  <w:num w:numId="19">
    <w:abstractNumId w:val="37"/>
  </w:num>
  <w:num w:numId="20">
    <w:abstractNumId w:val="25"/>
  </w:num>
  <w:num w:numId="21">
    <w:abstractNumId w:val="26"/>
  </w:num>
  <w:num w:numId="22">
    <w:abstractNumId w:val="7"/>
  </w:num>
  <w:num w:numId="23">
    <w:abstractNumId w:val="24"/>
  </w:num>
  <w:num w:numId="24">
    <w:abstractNumId w:val="31"/>
  </w:num>
  <w:num w:numId="25">
    <w:abstractNumId w:val="33"/>
  </w:num>
  <w:num w:numId="26">
    <w:abstractNumId w:val="22"/>
  </w:num>
  <w:num w:numId="27">
    <w:abstractNumId w:val="13"/>
  </w:num>
  <w:num w:numId="28">
    <w:abstractNumId w:val="16"/>
  </w:num>
  <w:num w:numId="29">
    <w:abstractNumId w:val="4"/>
  </w:num>
  <w:num w:numId="30">
    <w:abstractNumId w:val="20"/>
  </w:num>
  <w:num w:numId="31">
    <w:abstractNumId w:val="11"/>
  </w:num>
  <w:num w:numId="32">
    <w:abstractNumId w:val="28"/>
  </w:num>
  <w:num w:numId="33">
    <w:abstractNumId w:val="15"/>
  </w:num>
  <w:num w:numId="34">
    <w:abstractNumId w:val="23"/>
  </w:num>
  <w:num w:numId="35">
    <w:abstractNumId w:val="10"/>
  </w:num>
  <w:num w:numId="36">
    <w:abstractNumId w:val="12"/>
  </w:num>
  <w:num w:numId="37">
    <w:abstractNumId w:val="2"/>
  </w:num>
  <w:num w:numId="38">
    <w:abstractNumId w:val="35"/>
  </w:num>
  <w:num w:numId="39">
    <w:abstractNumId w:val="3"/>
  </w:num>
  <w:num w:numId="40">
    <w:abstractNumId w:val="29"/>
  </w:num>
  <w:num w:numId="4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538"/>
    <w:rsid w:val="00033A22"/>
    <w:rsid w:val="00041DA0"/>
    <w:rsid w:val="000B3658"/>
    <w:rsid w:val="000C5BA6"/>
    <w:rsid w:val="000C6D33"/>
    <w:rsid w:val="000E2844"/>
    <w:rsid w:val="000E3376"/>
    <w:rsid w:val="000F4121"/>
    <w:rsid w:val="000F578D"/>
    <w:rsid w:val="001035AF"/>
    <w:rsid w:val="001472E6"/>
    <w:rsid w:val="00153470"/>
    <w:rsid w:val="001A266E"/>
    <w:rsid w:val="001E39DF"/>
    <w:rsid w:val="001F61AE"/>
    <w:rsid w:val="0022141E"/>
    <w:rsid w:val="002276BD"/>
    <w:rsid w:val="00240BE1"/>
    <w:rsid w:val="002439D3"/>
    <w:rsid w:val="00255ECB"/>
    <w:rsid w:val="002F7554"/>
    <w:rsid w:val="00310E08"/>
    <w:rsid w:val="00314C4A"/>
    <w:rsid w:val="00327A5D"/>
    <w:rsid w:val="00355084"/>
    <w:rsid w:val="00356863"/>
    <w:rsid w:val="00356D10"/>
    <w:rsid w:val="00373630"/>
    <w:rsid w:val="0038557D"/>
    <w:rsid w:val="00387B29"/>
    <w:rsid w:val="003E709F"/>
    <w:rsid w:val="003F2E57"/>
    <w:rsid w:val="00406F54"/>
    <w:rsid w:val="00415EBD"/>
    <w:rsid w:val="004369D0"/>
    <w:rsid w:val="004A5DEA"/>
    <w:rsid w:val="004D3538"/>
    <w:rsid w:val="004E7126"/>
    <w:rsid w:val="00500467"/>
    <w:rsid w:val="00507123"/>
    <w:rsid w:val="00555683"/>
    <w:rsid w:val="0059442C"/>
    <w:rsid w:val="005C0584"/>
    <w:rsid w:val="00611771"/>
    <w:rsid w:val="00613F87"/>
    <w:rsid w:val="006427F1"/>
    <w:rsid w:val="00683890"/>
    <w:rsid w:val="006D09EF"/>
    <w:rsid w:val="006D76F4"/>
    <w:rsid w:val="00701436"/>
    <w:rsid w:val="00733FB8"/>
    <w:rsid w:val="007721BD"/>
    <w:rsid w:val="00792E9F"/>
    <w:rsid w:val="007D46FF"/>
    <w:rsid w:val="0082027C"/>
    <w:rsid w:val="00831859"/>
    <w:rsid w:val="008452FD"/>
    <w:rsid w:val="008871F2"/>
    <w:rsid w:val="008B57F3"/>
    <w:rsid w:val="008C3A9C"/>
    <w:rsid w:val="008C3DB3"/>
    <w:rsid w:val="008C474E"/>
    <w:rsid w:val="008D2DA1"/>
    <w:rsid w:val="008E07EE"/>
    <w:rsid w:val="00902F3A"/>
    <w:rsid w:val="00905A94"/>
    <w:rsid w:val="00916EE7"/>
    <w:rsid w:val="00924218"/>
    <w:rsid w:val="00935166"/>
    <w:rsid w:val="0094075B"/>
    <w:rsid w:val="00950A9C"/>
    <w:rsid w:val="00977E58"/>
    <w:rsid w:val="00984313"/>
    <w:rsid w:val="009B283D"/>
    <w:rsid w:val="00A040FB"/>
    <w:rsid w:val="00A66A09"/>
    <w:rsid w:val="00B17530"/>
    <w:rsid w:val="00B609A5"/>
    <w:rsid w:val="00B85596"/>
    <w:rsid w:val="00B86F6B"/>
    <w:rsid w:val="00BB7892"/>
    <w:rsid w:val="00BC4327"/>
    <w:rsid w:val="00C012F8"/>
    <w:rsid w:val="00C3477C"/>
    <w:rsid w:val="00C40309"/>
    <w:rsid w:val="00C56181"/>
    <w:rsid w:val="00C63472"/>
    <w:rsid w:val="00C6566B"/>
    <w:rsid w:val="00C73982"/>
    <w:rsid w:val="00CA3E56"/>
    <w:rsid w:val="00CB5CC9"/>
    <w:rsid w:val="00CB79CA"/>
    <w:rsid w:val="00CC477C"/>
    <w:rsid w:val="00CD54C1"/>
    <w:rsid w:val="00CD712F"/>
    <w:rsid w:val="00CE4AD1"/>
    <w:rsid w:val="00CE7C07"/>
    <w:rsid w:val="00D60BE6"/>
    <w:rsid w:val="00D769ED"/>
    <w:rsid w:val="00D81699"/>
    <w:rsid w:val="00D84F9F"/>
    <w:rsid w:val="00DB203A"/>
    <w:rsid w:val="00E018E9"/>
    <w:rsid w:val="00E02DD0"/>
    <w:rsid w:val="00E37659"/>
    <w:rsid w:val="00E42DF1"/>
    <w:rsid w:val="00E50AA3"/>
    <w:rsid w:val="00E5607C"/>
    <w:rsid w:val="00E82460"/>
    <w:rsid w:val="00E87BCA"/>
    <w:rsid w:val="00EB02E9"/>
    <w:rsid w:val="00F43BC0"/>
    <w:rsid w:val="00F45602"/>
    <w:rsid w:val="00F6784C"/>
    <w:rsid w:val="00F9066D"/>
    <w:rsid w:val="00FC5B31"/>
    <w:rsid w:val="00FC623E"/>
    <w:rsid w:val="00FE63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7F39"/>
  <w15:chartTrackingRefBased/>
  <w15:docId w15:val="{EC0B9B92-8DBA-45A3-AC5A-A4DAB4E1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4D3538"/>
    <w:pPr>
      <w:keepNext/>
      <w:numPr>
        <w:numId w:val="15"/>
      </w:numPr>
      <w:suppressAutoHyphens/>
      <w:autoSpaceDE w:val="0"/>
      <w:spacing w:before="240" w:after="60" w:line="240" w:lineRule="auto"/>
      <w:outlineLvl w:val="0"/>
    </w:pPr>
    <w:rPr>
      <w:rFonts w:ascii="Arial" w:eastAsia="MS ??" w:hAnsi="Arial" w:cs="Times New Roman"/>
      <w:b/>
      <w:bCs/>
      <w:kern w:val="1"/>
      <w:sz w:val="32"/>
      <w:szCs w:val="32"/>
      <w:lang w:val="x-none" w:eastAsia="ar-SA"/>
    </w:rPr>
  </w:style>
  <w:style w:type="paragraph" w:styleId="Titolo2">
    <w:name w:val="heading 2"/>
    <w:basedOn w:val="Normale"/>
    <w:next w:val="Normale"/>
    <w:link w:val="Titolo2Carattere"/>
    <w:qFormat/>
    <w:rsid w:val="004D3538"/>
    <w:pPr>
      <w:keepNext/>
      <w:numPr>
        <w:ilvl w:val="1"/>
        <w:numId w:val="15"/>
      </w:numPr>
      <w:suppressAutoHyphens/>
      <w:autoSpaceDE w:val="0"/>
      <w:spacing w:before="240" w:after="60" w:line="240" w:lineRule="auto"/>
      <w:outlineLvl w:val="1"/>
    </w:pPr>
    <w:rPr>
      <w:rFonts w:ascii="Arial" w:eastAsia="MS ??" w:hAnsi="Arial" w:cs="Times New Roman"/>
      <w:b/>
      <w:bCs/>
      <w:i/>
      <w:iCs/>
      <w:sz w:val="28"/>
      <w:szCs w:val="28"/>
      <w:lang w:val="x-none" w:eastAsia="ar-SA"/>
    </w:rPr>
  </w:style>
  <w:style w:type="paragraph" w:styleId="Titolo3">
    <w:name w:val="heading 3"/>
    <w:basedOn w:val="Normale"/>
    <w:next w:val="Normale"/>
    <w:link w:val="Titolo3Carattere"/>
    <w:uiPriority w:val="9"/>
    <w:qFormat/>
    <w:rsid w:val="004D3538"/>
    <w:pPr>
      <w:keepNext/>
      <w:numPr>
        <w:ilvl w:val="2"/>
        <w:numId w:val="15"/>
      </w:numPr>
      <w:suppressAutoHyphens/>
      <w:autoSpaceDE w:val="0"/>
      <w:spacing w:before="240" w:after="60" w:line="240" w:lineRule="auto"/>
      <w:outlineLvl w:val="2"/>
    </w:pPr>
    <w:rPr>
      <w:rFonts w:ascii="Arial" w:eastAsia="MS ??" w:hAnsi="Arial" w:cs="Times New Roman"/>
      <w:b/>
      <w:bCs/>
      <w:sz w:val="26"/>
      <w:szCs w:val="26"/>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D3538"/>
    <w:rPr>
      <w:rFonts w:ascii="Arial" w:eastAsia="MS ??" w:hAnsi="Arial" w:cs="Times New Roman"/>
      <w:b/>
      <w:bCs/>
      <w:kern w:val="1"/>
      <w:sz w:val="32"/>
      <w:szCs w:val="32"/>
      <w:lang w:val="x-none" w:eastAsia="ar-SA"/>
    </w:rPr>
  </w:style>
  <w:style w:type="character" w:customStyle="1" w:styleId="Titolo2Carattere">
    <w:name w:val="Titolo 2 Carattere"/>
    <w:basedOn w:val="Carpredefinitoparagrafo"/>
    <w:link w:val="Titolo2"/>
    <w:rsid w:val="004D3538"/>
    <w:rPr>
      <w:rFonts w:ascii="Arial" w:eastAsia="MS ??" w:hAnsi="Arial" w:cs="Times New Roman"/>
      <w:b/>
      <w:bCs/>
      <w:i/>
      <w:iCs/>
      <w:sz w:val="28"/>
      <w:szCs w:val="28"/>
      <w:lang w:val="x-none" w:eastAsia="ar-SA"/>
    </w:rPr>
  </w:style>
  <w:style w:type="character" w:customStyle="1" w:styleId="Titolo3Carattere">
    <w:name w:val="Titolo 3 Carattere"/>
    <w:basedOn w:val="Carpredefinitoparagrafo"/>
    <w:link w:val="Titolo3"/>
    <w:uiPriority w:val="9"/>
    <w:rsid w:val="004D3538"/>
    <w:rPr>
      <w:rFonts w:ascii="Arial" w:eastAsia="MS ??" w:hAnsi="Arial" w:cs="Times New Roman"/>
      <w:b/>
      <w:bCs/>
      <w:sz w:val="26"/>
      <w:szCs w:val="26"/>
      <w:lang w:val="x-none" w:eastAsia="ar-SA"/>
    </w:rPr>
  </w:style>
  <w:style w:type="numbering" w:customStyle="1" w:styleId="Nessunelenco1">
    <w:name w:val="Nessun elenco1"/>
    <w:next w:val="Nessunelenco"/>
    <w:uiPriority w:val="99"/>
    <w:semiHidden/>
    <w:unhideWhenUsed/>
    <w:rsid w:val="004D3538"/>
  </w:style>
  <w:style w:type="paragraph" w:customStyle="1" w:styleId="Default">
    <w:name w:val="Default"/>
    <w:rsid w:val="004D3538"/>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Paragrafoelenco">
    <w:name w:val="List Paragraph"/>
    <w:basedOn w:val="Normale"/>
    <w:uiPriority w:val="34"/>
    <w:qFormat/>
    <w:rsid w:val="004D3538"/>
    <w:pPr>
      <w:spacing w:after="200" w:line="276" w:lineRule="auto"/>
      <w:ind w:left="720"/>
      <w:contextualSpacing/>
    </w:pPr>
    <w:rPr>
      <w:rFonts w:ascii="Calibri" w:eastAsia="Calibri" w:hAnsi="Calibri" w:cs="Times New Roman"/>
    </w:rPr>
  </w:style>
  <w:style w:type="paragraph" w:styleId="Nessunaspaziatura">
    <w:name w:val="No Spacing"/>
    <w:link w:val="NessunaspaziaturaCarattere"/>
    <w:qFormat/>
    <w:rsid w:val="004D3538"/>
    <w:pPr>
      <w:spacing w:after="0" w:line="240" w:lineRule="auto"/>
    </w:pPr>
    <w:rPr>
      <w:rFonts w:ascii="Calibri" w:eastAsia="Calibri" w:hAnsi="Calibri" w:cs="Times New Roman"/>
    </w:rPr>
  </w:style>
  <w:style w:type="character" w:customStyle="1" w:styleId="NessunaspaziaturaCarattere">
    <w:name w:val="Nessuna spaziatura Carattere"/>
    <w:link w:val="Nessunaspaziatura"/>
    <w:locked/>
    <w:rsid w:val="004D3538"/>
    <w:rPr>
      <w:rFonts w:ascii="Calibri" w:eastAsia="Calibri" w:hAnsi="Calibri" w:cs="Times New Roman"/>
    </w:rPr>
  </w:style>
  <w:style w:type="paragraph" w:styleId="Intestazione">
    <w:name w:val="header"/>
    <w:basedOn w:val="Normale"/>
    <w:link w:val="IntestazioneCarattere"/>
    <w:unhideWhenUsed/>
    <w:rsid w:val="004D3538"/>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4D3538"/>
    <w:rPr>
      <w:rFonts w:ascii="Calibri" w:eastAsia="Calibri" w:hAnsi="Calibri" w:cs="Times New Roman"/>
    </w:rPr>
  </w:style>
  <w:style w:type="paragraph" w:styleId="Pidipagina">
    <w:name w:val="footer"/>
    <w:basedOn w:val="Normale"/>
    <w:link w:val="PidipaginaCarattere"/>
    <w:unhideWhenUsed/>
    <w:rsid w:val="004D3538"/>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rsid w:val="004D3538"/>
    <w:rPr>
      <w:rFonts w:ascii="Calibri" w:eastAsia="Calibri" w:hAnsi="Calibri" w:cs="Times New Roman"/>
    </w:rPr>
  </w:style>
  <w:style w:type="paragraph" w:styleId="Testofumetto">
    <w:name w:val="Balloon Text"/>
    <w:basedOn w:val="Normale"/>
    <w:link w:val="TestofumettoCarattere"/>
    <w:uiPriority w:val="99"/>
    <w:semiHidden/>
    <w:unhideWhenUsed/>
    <w:rsid w:val="004D3538"/>
    <w:pPr>
      <w:spacing w:after="0" w:line="240" w:lineRule="auto"/>
    </w:pPr>
    <w:rPr>
      <w:rFonts w:ascii="Tahoma" w:eastAsia="Calibri" w:hAnsi="Tahoma" w:cs="Times New Roman"/>
      <w:sz w:val="16"/>
      <w:szCs w:val="16"/>
      <w:lang w:val="x-none" w:eastAsia="x-none"/>
    </w:rPr>
  </w:style>
  <w:style w:type="character" w:customStyle="1" w:styleId="TestofumettoCarattere">
    <w:name w:val="Testo fumetto Carattere"/>
    <w:basedOn w:val="Carpredefinitoparagrafo"/>
    <w:link w:val="Testofumetto"/>
    <w:uiPriority w:val="99"/>
    <w:semiHidden/>
    <w:rsid w:val="004D3538"/>
    <w:rPr>
      <w:rFonts w:ascii="Tahoma" w:eastAsia="Calibri" w:hAnsi="Tahoma" w:cs="Times New Roman"/>
      <w:sz w:val="16"/>
      <w:szCs w:val="16"/>
      <w:lang w:val="x-none" w:eastAsia="x-none"/>
    </w:rPr>
  </w:style>
  <w:style w:type="paragraph" w:customStyle="1" w:styleId="grassetto">
    <w:name w:val="grassetto"/>
    <w:basedOn w:val="Normale"/>
    <w:rsid w:val="004D353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rsid w:val="004D3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eformattatoHTMLCarattere">
    <w:name w:val="Preformattato HTML Carattere"/>
    <w:basedOn w:val="Carpredefinitoparagrafo"/>
    <w:link w:val="PreformattatoHTML"/>
    <w:rsid w:val="004D3538"/>
    <w:rPr>
      <w:rFonts w:ascii="Courier New" w:eastAsia="Times New Roman" w:hAnsi="Courier New" w:cs="Times New Roman"/>
      <w:sz w:val="20"/>
      <w:szCs w:val="20"/>
      <w:lang w:val="x-none" w:eastAsia="x-none"/>
    </w:rPr>
  </w:style>
  <w:style w:type="paragraph" w:styleId="NormaleWeb">
    <w:name w:val="Normal (Web)"/>
    <w:basedOn w:val="Normale"/>
    <w:unhideWhenUsed/>
    <w:rsid w:val="004D353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4D3538"/>
  </w:style>
  <w:style w:type="character" w:styleId="Collegamentoipertestuale">
    <w:name w:val="Hyperlink"/>
    <w:unhideWhenUsed/>
    <w:rsid w:val="004D3538"/>
    <w:rPr>
      <w:color w:val="0000FF"/>
      <w:u w:val="single"/>
    </w:rPr>
  </w:style>
  <w:style w:type="paragraph" w:styleId="Testonotaapidipagina">
    <w:name w:val="footnote text"/>
    <w:basedOn w:val="Normale"/>
    <w:link w:val="TestonotaapidipaginaCarattere"/>
    <w:uiPriority w:val="99"/>
    <w:unhideWhenUsed/>
    <w:rsid w:val="004D3538"/>
    <w:pPr>
      <w:spacing w:after="200" w:line="276" w:lineRule="auto"/>
    </w:pPr>
    <w:rPr>
      <w:rFonts w:ascii="Calibri" w:eastAsia="Calibri" w:hAnsi="Calibri" w:cs="Times New Roman"/>
      <w:sz w:val="20"/>
      <w:szCs w:val="20"/>
      <w:lang w:val="x-none"/>
    </w:rPr>
  </w:style>
  <w:style w:type="character" w:customStyle="1" w:styleId="TestonotaapidipaginaCarattere">
    <w:name w:val="Testo nota a piè di pagina Carattere"/>
    <w:basedOn w:val="Carpredefinitoparagrafo"/>
    <w:link w:val="Testonotaapidipagina"/>
    <w:uiPriority w:val="99"/>
    <w:rsid w:val="004D3538"/>
    <w:rPr>
      <w:rFonts w:ascii="Calibri" w:eastAsia="Calibri" w:hAnsi="Calibri" w:cs="Times New Roman"/>
      <w:sz w:val="20"/>
      <w:szCs w:val="20"/>
      <w:lang w:val="x-none"/>
    </w:rPr>
  </w:style>
  <w:style w:type="character" w:styleId="Rimandonotaapidipagina">
    <w:name w:val="footnote reference"/>
    <w:uiPriority w:val="99"/>
    <w:unhideWhenUsed/>
    <w:rsid w:val="004D3538"/>
    <w:rPr>
      <w:vertAlign w:val="superscript"/>
    </w:rPr>
  </w:style>
  <w:style w:type="character" w:styleId="Enfasigrassetto">
    <w:name w:val="Strong"/>
    <w:uiPriority w:val="22"/>
    <w:qFormat/>
    <w:rsid w:val="004D3538"/>
    <w:rPr>
      <w:b/>
      <w:bCs/>
    </w:rPr>
  </w:style>
  <w:style w:type="character" w:styleId="Numeropagina">
    <w:name w:val="page number"/>
    <w:basedOn w:val="Carpredefinitoparagrafo"/>
    <w:rsid w:val="004D3538"/>
  </w:style>
  <w:style w:type="table" w:styleId="Grigliatabella">
    <w:name w:val="Table Grid"/>
    <w:basedOn w:val="Tabellanormale"/>
    <w:uiPriority w:val="59"/>
    <w:rsid w:val="004D3538"/>
    <w:pPr>
      <w:spacing w:after="0" w:line="240" w:lineRule="auto"/>
    </w:pPr>
    <w:rPr>
      <w:rFonts w:ascii="Cambria" w:eastAsia="MS Minngs" w:hAnsi="Cambria"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4D3538"/>
    <w:pPr>
      <w:spacing w:after="0" w:line="240" w:lineRule="auto"/>
      <w:ind w:left="720"/>
      <w:contextualSpacing/>
    </w:pPr>
    <w:rPr>
      <w:rFonts w:ascii="Cambria" w:eastAsia="MS Minngs" w:hAnsi="Cambria" w:cs="Times New Roman"/>
      <w:sz w:val="24"/>
      <w:szCs w:val="24"/>
      <w:lang w:eastAsia="it-IT"/>
    </w:rPr>
  </w:style>
  <w:style w:type="character" w:customStyle="1" w:styleId="rtf1rtf1rtf1Strong">
    <w:name w:val="rtf1 rtf1 rtf1 Strong"/>
    <w:rsid w:val="004D3538"/>
    <w:rPr>
      <w:b/>
    </w:rPr>
  </w:style>
  <w:style w:type="paragraph" w:customStyle="1" w:styleId="rtf12Normal">
    <w:name w:val="rtf12 Normal"/>
    <w:next w:val="Normale"/>
    <w:rsid w:val="004D3538"/>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Corpotesto">
    <w:name w:val="Body Text"/>
    <w:basedOn w:val="Normale"/>
    <w:link w:val="CorpotestoCarattere"/>
    <w:uiPriority w:val="1"/>
    <w:qFormat/>
    <w:rsid w:val="004D3538"/>
    <w:pPr>
      <w:widowControl w:val="0"/>
      <w:spacing w:after="0" w:line="240" w:lineRule="auto"/>
      <w:ind w:left="112"/>
      <w:jc w:val="both"/>
    </w:pPr>
    <w:rPr>
      <w:rFonts w:ascii="Times New Roman" w:eastAsia="Times New Roman" w:hAnsi="Times New Roman" w:cs="Times New Roman"/>
      <w:sz w:val="28"/>
      <w:szCs w:val="28"/>
      <w:lang w:val="en-US" w:eastAsia="it-IT"/>
    </w:rPr>
  </w:style>
  <w:style w:type="character" w:customStyle="1" w:styleId="CorpotestoCarattere">
    <w:name w:val="Corpo testo Carattere"/>
    <w:basedOn w:val="Carpredefinitoparagrafo"/>
    <w:link w:val="Corpotesto"/>
    <w:uiPriority w:val="1"/>
    <w:rsid w:val="004D3538"/>
    <w:rPr>
      <w:rFonts w:ascii="Times New Roman" w:eastAsia="Times New Roman" w:hAnsi="Times New Roman" w:cs="Times New Roman"/>
      <w:sz w:val="28"/>
      <w:szCs w:val="28"/>
      <w:lang w:val="en-US" w:eastAsia="it-IT"/>
    </w:rPr>
  </w:style>
  <w:style w:type="table" w:customStyle="1" w:styleId="TableNormal">
    <w:name w:val="Table Normal"/>
    <w:uiPriority w:val="2"/>
    <w:semiHidden/>
    <w:unhideWhenUsed/>
    <w:qFormat/>
    <w:rsid w:val="004D3538"/>
    <w:pPr>
      <w:widowControl w:val="0"/>
      <w:spacing w:after="0" w:line="240" w:lineRule="auto"/>
    </w:pPr>
    <w:rPr>
      <w:rFonts w:eastAsiaTheme="minorEastAsia"/>
      <w:lang w:val="en-US" w:eastAsia="it-IT"/>
    </w:rPr>
    <w:tblPr>
      <w:tblInd w:w="0" w:type="dxa"/>
      <w:tblCellMar>
        <w:top w:w="0" w:type="dxa"/>
        <w:left w:w="0" w:type="dxa"/>
        <w:bottom w:w="0" w:type="dxa"/>
        <w:right w:w="0" w:type="dxa"/>
      </w:tblCellMar>
    </w:tblPr>
  </w:style>
  <w:style w:type="paragraph" w:customStyle="1" w:styleId="Titolo11">
    <w:name w:val="Titolo 11"/>
    <w:basedOn w:val="Normale"/>
    <w:uiPriority w:val="1"/>
    <w:qFormat/>
    <w:rsid w:val="004D3538"/>
    <w:pPr>
      <w:widowControl w:val="0"/>
      <w:spacing w:after="0" w:line="319" w:lineRule="exact"/>
      <w:ind w:left="112"/>
      <w:outlineLvl w:val="1"/>
    </w:pPr>
    <w:rPr>
      <w:rFonts w:ascii="Times New Roman" w:eastAsia="Times New Roman" w:hAnsi="Times New Roman" w:cs="Times New Roman"/>
      <w:b/>
      <w:bCs/>
      <w:sz w:val="28"/>
      <w:szCs w:val="28"/>
      <w:lang w:val="en-US" w:eastAsia="it-IT"/>
    </w:rPr>
  </w:style>
  <w:style w:type="paragraph" w:customStyle="1" w:styleId="TableParagraph">
    <w:name w:val="Table Paragraph"/>
    <w:basedOn w:val="Normale"/>
    <w:uiPriority w:val="1"/>
    <w:qFormat/>
    <w:rsid w:val="004D3538"/>
    <w:pPr>
      <w:widowControl w:val="0"/>
      <w:spacing w:after="0" w:line="315" w:lineRule="exact"/>
      <w:ind w:left="103"/>
    </w:pPr>
    <w:rPr>
      <w:rFonts w:ascii="Times New Roman" w:eastAsia="Times New Roman" w:hAnsi="Times New Roman" w:cs="Times New Roman"/>
      <w:lang w:val="en-US" w:eastAsia="it-IT"/>
    </w:rPr>
  </w:style>
  <w:style w:type="character" w:customStyle="1" w:styleId="provvnumcomma">
    <w:name w:val="provv_numcomma"/>
    <w:rsid w:val="004D3538"/>
    <w:rPr>
      <w:rFonts w:ascii="Times New Roman" w:hAnsi="Times New Roman" w:cs="Times New Roman"/>
    </w:rPr>
  </w:style>
  <w:style w:type="character" w:styleId="Enfasiintensa">
    <w:name w:val="Intense Emphasis"/>
    <w:basedOn w:val="Carpredefinitoparagrafo"/>
    <w:qFormat/>
    <w:rsid w:val="004D3538"/>
    <w:rPr>
      <w:b/>
      <w:bCs/>
      <w:i/>
      <w:iCs/>
      <w:color w:val="4F81BD"/>
    </w:rPr>
  </w:style>
  <w:style w:type="paragraph" w:customStyle="1" w:styleId="Normale1">
    <w:name w:val="Normale1"/>
    <w:autoRedefine/>
    <w:qFormat/>
    <w:rsid w:val="004D3538"/>
    <w:pPr>
      <w:spacing w:after="0" w:line="240" w:lineRule="auto"/>
      <w:jc w:val="both"/>
    </w:pPr>
    <w:rPr>
      <w:rFonts w:ascii="Calibri" w:eastAsia="Tahoma" w:hAnsi="Calibri" w:cs="Calibri"/>
      <w:bCs/>
      <w:color w:val="231F20"/>
      <w:spacing w:val="-1"/>
      <w:sz w:val="16"/>
      <w:szCs w:val="16"/>
      <w:lang w:eastAsia="it-IT"/>
    </w:rPr>
  </w:style>
  <w:style w:type="paragraph" w:styleId="Rientrocorpodeltesto">
    <w:name w:val="Body Text Indent"/>
    <w:basedOn w:val="Normale"/>
    <w:link w:val="RientrocorpodeltestoCarattere"/>
    <w:uiPriority w:val="99"/>
    <w:unhideWhenUsed/>
    <w:rsid w:val="004D3538"/>
    <w:pPr>
      <w:spacing w:after="120" w:line="256" w:lineRule="auto"/>
      <w:ind w:left="283"/>
    </w:pPr>
    <w:rPr>
      <w:rFonts w:ascii="Calibri" w:eastAsia="Times New Roman" w:hAnsi="Calibri" w:cs="Times New Roman"/>
    </w:rPr>
  </w:style>
  <w:style w:type="character" w:customStyle="1" w:styleId="RientrocorpodeltestoCarattere">
    <w:name w:val="Rientro corpo del testo Carattere"/>
    <w:basedOn w:val="Carpredefinitoparagrafo"/>
    <w:link w:val="Rientrocorpodeltesto"/>
    <w:uiPriority w:val="99"/>
    <w:rsid w:val="004D3538"/>
    <w:rPr>
      <w:rFonts w:ascii="Calibri" w:eastAsia="Times New Roman" w:hAnsi="Calibri" w:cs="Times New Roman"/>
    </w:rPr>
  </w:style>
  <w:style w:type="paragraph" w:customStyle="1" w:styleId="rtf1ListParagraph">
    <w:name w:val="rtf1 List Paragraph"/>
    <w:basedOn w:val="Normale"/>
    <w:uiPriority w:val="34"/>
    <w:qFormat/>
    <w:rsid w:val="00255ECB"/>
    <w:pPr>
      <w:spacing w:line="256" w:lineRule="auto"/>
      <w:ind w:left="720"/>
      <w:contextualSpacing/>
    </w:pPr>
    <w:rPr>
      <w:rFonts w:ascii="Calibri" w:eastAsiaTheme="minorEastAsia" w:hAnsi="Calibri" w:cs="Times New Roman"/>
    </w:rPr>
  </w:style>
  <w:style w:type="numbering" w:customStyle="1" w:styleId="Nessunelenco2">
    <w:name w:val="Nessun elenco2"/>
    <w:next w:val="Nessunelenco"/>
    <w:uiPriority w:val="99"/>
    <w:semiHidden/>
    <w:unhideWhenUsed/>
    <w:rsid w:val="00415EBD"/>
  </w:style>
  <w:style w:type="table" w:customStyle="1" w:styleId="Grigliatabella1">
    <w:name w:val="Griglia tabella1"/>
    <w:basedOn w:val="Tabellanormale"/>
    <w:next w:val="Grigliatabella"/>
    <w:uiPriority w:val="59"/>
    <w:rsid w:val="00415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984313"/>
  </w:style>
  <w:style w:type="table" w:customStyle="1" w:styleId="Grigliatabella2">
    <w:name w:val="Griglia tabella2"/>
    <w:basedOn w:val="Tabellanormale"/>
    <w:next w:val="Grigliatabella"/>
    <w:uiPriority w:val="59"/>
    <w:rsid w:val="00984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3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CB5CC9"/>
  </w:style>
  <w:style w:type="table" w:customStyle="1" w:styleId="Grigliatabella4">
    <w:name w:val="Griglia tabella4"/>
    <w:basedOn w:val="Tabellanormale"/>
    <w:next w:val="Grigliatabella"/>
    <w:uiPriority w:val="59"/>
    <w:rsid w:val="00CB5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5">
    <w:name w:val="Nessun elenco5"/>
    <w:next w:val="Nessunelenco"/>
    <w:uiPriority w:val="99"/>
    <w:semiHidden/>
    <w:unhideWhenUsed/>
    <w:rsid w:val="00E02DD0"/>
  </w:style>
  <w:style w:type="table" w:customStyle="1" w:styleId="Grigliatabella5">
    <w:name w:val="Griglia tabella5"/>
    <w:basedOn w:val="Tabellanormale"/>
    <w:next w:val="Grigliatabella"/>
    <w:uiPriority w:val="59"/>
    <w:rsid w:val="00E02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6">
    <w:name w:val="Nessun elenco6"/>
    <w:next w:val="Nessunelenco"/>
    <w:uiPriority w:val="99"/>
    <w:semiHidden/>
    <w:unhideWhenUsed/>
    <w:rsid w:val="00905A94"/>
  </w:style>
  <w:style w:type="table" w:customStyle="1" w:styleId="Grigliatabella6">
    <w:name w:val="Griglia tabella6"/>
    <w:basedOn w:val="Tabellanormale"/>
    <w:next w:val="Grigliatabella"/>
    <w:uiPriority w:val="59"/>
    <w:rsid w:val="00905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354036">
      <w:bodyDiv w:val="1"/>
      <w:marLeft w:val="0"/>
      <w:marRight w:val="0"/>
      <w:marTop w:val="0"/>
      <w:marBottom w:val="0"/>
      <w:divBdr>
        <w:top w:val="none" w:sz="0" w:space="0" w:color="auto"/>
        <w:left w:val="none" w:sz="0" w:space="0" w:color="auto"/>
        <w:bottom w:val="none" w:sz="0" w:space="0" w:color="auto"/>
        <w:right w:val="none" w:sz="0" w:space="0" w:color="auto"/>
      </w:divBdr>
    </w:div>
    <w:div w:id="178403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azzettaufficiale.it/eli/id/2016/06/8/16G00108/s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yperlink" Target="https://www.studiocataldi.it/codicepenale" TargetMode="External"/><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mailto:segretario@comune.calangianus.ot.i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30620C-1949-49AC-A54D-C382C3129848}"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it-IT"/>
        </a:p>
      </dgm:t>
    </dgm:pt>
    <dgm:pt modelId="{9F2784A0-05F5-4B88-A540-35AF4869F403}">
      <dgm:prSet phldrT="[Testo]"/>
      <dgm:spPr>
        <a:xfrm>
          <a:off x="2312565" y="2598"/>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RPCT</a:t>
          </a:r>
        </a:p>
        <a:p>
          <a:endParaRPr lang="it-IT">
            <a:solidFill>
              <a:sysClr val="window" lastClr="FFFFFF"/>
            </a:solidFill>
            <a:latin typeface="Calibri" panose="020F0502020204030204"/>
            <a:ea typeface="+mn-ea"/>
            <a:cs typeface="+mn-cs"/>
          </a:endParaRPr>
        </a:p>
      </dgm:t>
    </dgm:pt>
    <dgm:pt modelId="{FC5BC94A-3ECA-4DEA-BD93-7086DAB6C8CA}" type="parTrans" cxnId="{02F2351F-59EA-44E3-AFB4-700F3FAB151B}">
      <dgm:prSet/>
      <dgm:spPr/>
      <dgm:t>
        <a:bodyPr/>
        <a:lstStyle/>
        <a:p>
          <a:endParaRPr lang="it-IT"/>
        </a:p>
      </dgm:t>
    </dgm:pt>
    <dgm:pt modelId="{D223D8D2-ADF9-4123-86AC-1F88132068C2}" type="sibTrans" cxnId="{02F2351F-59EA-44E3-AFB4-700F3FAB151B}">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07EFBD73-9AC4-48E8-8A90-E779FB18A451}">
      <dgm:prSet phldrT="[Testo]"/>
      <dgm:spPr>
        <a:xfrm>
          <a:off x="3453718" y="661443"/>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OIV</a:t>
          </a:r>
        </a:p>
        <a:p>
          <a:endParaRPr lang="it-IT">
            <a:solidFill>
              <a:sysClr val="window" lastClr="FFFFFF"/>
            </a:solidFill>
            <a:latin typeface="Calibri" panose="020F0502020204030204"/>
            <a:ea typeface="+mn-ea"/>
            <a:cs typeface="+mn-cs"/>
          </a:endParaRPr>
        </a:p>
      </dgm:t>
    </dgm:pt>
    <dgm:pt modelId="{00D66E97-554C-4B34-8EF7-5703FA914AE5}" type="parTrans" cxnId="{ED1C50A9-DAA5-4F5F-8CCA-83EDB4E9B8BD}">
      <dgm:prSet/>
      <dgm:spPr/>
      <dgm:t>
        <a:bodyPr/>
        <a:lstStyle/>
        <a:p>
          <a:endParaRPr lang="it-IT"/>
        </a:p>
      </dgm:t>
    </dgm:pt>
    <dgm:pt modelId="{41F28721-1AF6-47EB-978E-3B757DBEFD36}" type="sibTrans" cxnId="{ED1C50A9-DAA5-4F5F-8CCA-83EDB4E9B8BD}">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66C60838-9206-4D86-9F7D-7B5CE03A1705}">
      <dgm:prSet phldrT="[Testo]"/>
      <dgm:spPr>
        <a:xfrm>
          <a:off x="3453718" y="1979132"/>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dipendenti</a:t>
          </a:r>
        </a:p>
      </dgm:t>
    </dgm:pt>
    <dgm:pt modelId="{D58162DF-39FC-4146-A751-592ECCB8FE01}" type="parTrans" cxnId="{52B44D05-10A2-4EF0-AAFC-9DEE82A129BE}">
      <dgm:prSet/>
      <dgm:spPr/>
      <dgm:t>
        <a:bodyPr/>
        <a:lstStyle/>
        <a:p>
          <a:endParaRPr lang="it-IT"/>
        </a:p>
      </dgm:t>
    </dgm:pt>
    <dgm:pt modelId="{FF0C9708-B236-4BD5-B929-137A0FBB9FFB}" type="sibTrans" cxnId="{52B44D05-10A2-4EF0-AAFC-9DEE82A129BE}">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874CAB5A-6F74-4A1E-8789-793721331D4B}">
      <dgm:prSet phldrT="[Testo]"/>
      <dgm:spPr>
        <a:xfrm>
          <a:off x="2312565" y="2637977"/>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collaboratori</a:t>
          </a:r>
        </a:p>
      </dgm:t>
    </dgm:pt>
    <dgm:pt modelId="{7F29ED83-A7BD-4D99-A31F-679532B70764}" type="parTrans" cxnId="{D3E25BC3-89B3-45C5-B004-EA2FA3B3494E}">
      <dgm:prSet/>
      <dgm:spPr/>
      <dgm:t>
        <a:bodyPr/>
        <a:lstStyle/>
        <a:p>
          <a:endParaRPr lang="it-IT"/>
        </a:p>
      </dgm:t>
    </dgm:pt>
    <dgm:pt modelId="{8A539905-45DE-44C3-BD3B-7E2C35C3517A}" type="sibTrans" cxnId="{D3E25BC3-89B3-45C5-B004-EA2FA3B3494E}">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DF9D594B-737B-49D1-9D9B-1107FFC02E9C}">
      <dgm:prSet phldrT="[Testo]"/>
      <dgm:spPr>
        <a:xfrm>
          <a:off x="1171413" y="1979132"/>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Responsabili servizi </a:t>
          </a:r>
        </a:p>
      </dgm:t>
    </dgm:pt>
    <dgm:pt modelId="{BD237F83-E33A-451E-AE2D-DFF508645226}" type="parTrans" cxnId="{B0E6FFB7-BB86-4DB9-9834-0BA5DD567410}">
      <dgm:prSet/>
      <dgm:spPr/>
      <dgm:t>
        <a:bodyPr/>
        <a:lstStyle/>
        <a:p>
          <a:endParaRPr lang="it-IT"/>
        </a:p>
      </dgm:t>
    </dgm:pt>
    <dgm:pt modelId="{719B7C14-999B-4657-A4A2-A71201386C2D}" type="sibTrans" cxnId="{B0E6FFB7-BB86-4DB9-9834-0BA5DD567410}">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0C920B44-E8B1-4DFC-9F17-784342620913}">
      <dgm:prSet/>
      <dgm:spPr>
        <a:xfrm>
          <a:off x="1171413" y="661443"/>
          <a:ext cx="861268" cy="5598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panose="020F0502020204030204"/>
              <a:ea typeface="+mn-ea"/>
              <a:cs typeface="+mn-cs"/>
            </a:rPr>
            <a:t>Organo di indirizzo</a:t>
          </a:r>
        </a:p>
      </dgm:t>
    </dgm:pt>
    <dgm:pt modelId="{5A8F35B4-E922-41F3-A5C4-C369C0C1473F}" type="parTrans" cxnId="{DB420780-CD69-40E3-98B6-60FF80E30BF9}">
      <dgm:prSet/>
      <dgm:spPr/>
      <dgm:t>
        <a:bodyPr/>
        <a:lstStyle/>
        <a:p>
          <a:endParaRPr lang="it-IT"/>
        </a:p>
      </dgm:t>
    </dgm:pt>
    <dgm:pt modelId="{D0E3DE8F-DBE1-4FA2-B497-6EE87520EC85}" type="sibTrans" cxnId="{DB420780-CD69-40E3-98B6-60FF80E30BF9}">
      <dgm:prSet/>
      <dgm:spPr>
        <a:xfrm>
          <a:off x="1425510" y="282510"/>
          <a:ext cx="2635379" cy="2635379"/>
        </a:xfrm>
        <a:noFill/>
        <a:ln w="6350" cap="flat" cmpd="sng" algn="ctr">
          <a:solidFill>
            <a:srgbClr val="5B9BD5">
              <a:hueOff val="0"/>
              <a:satOff val="0"/>
              <a:lumOff val="0"/>
              <a:alphaOff val="0"/>
            </a:srgbClr>
          </a:solidFill>
          <a:prstDash val="solid"/>
          <a:miter lim="800000"/>
        </a:ln>
        <a:effectLst/>
      </dgm:spPr>
      <dgm:t>
        <a:bodyPr/>
        <a:lstStyle/>
        <a:p>
          <a:endParaRPr lang="it-IT"/>
        </a:p>
      </dgm:t>
    </dgm:pt>
    <dgm:pt modelId="{A1FF72AB-6610-43BA-806C-5192F0C70558}" type="pres">
      <dgm:prSet presAssocID="{CF30620C-1949-49AC-A54D-C382C3129848}" presName="cycle" presStyleCnt="0">
        <dgm:presLayoutVars>
          <dgm:dir/>
          <dgm:resizeHandles val="exact"/>
        </dgm:presLayoutVars>
      </dgm:prSet>
      <dgm:spPr/>
    </dgm:pt>
    <dgm:pt modelId="{94AC71F5-1193-4A91-84C7-E7DBB44D18BE}" type="pres">
      <dgm:prSet presAssocID="{9F2784A0-05F5-4B88-A540-35AF4869F403}" presName="node" presStyleLbl="node1" presStyleIdx="0" presStyleCnt="6">
        <dgm:presLayoutVars>
          <dgm:bulletEnabled val="1"/>
        </dgm:presLayoutVars>
      </dgm:prSet>
      <dgm:spPr>
        <a:prstGeom prst="roundRect">
          <a:avLst/>
        </a:prstGeom>
      </dgm:spPr>
    </dgm:pt>
    <dgm:pt modelId="{961B1813-7C25-49A6-A31E-CE2441D6345C}" type="pres">
      <dgm:prSet presAssocID="{9F2784A0-05F5-4B88-A540-35AF4869F403}" presName="spNode" presStyleCnt="0"/>
      <dgm:spPr/>
    </dgm:pt>
    <dgm:pt modelId="{D77A52EE-5157-4230-AE69-53182E3E2A22}" type="pres">
      <dgm:prSet presAssocID="{D223D8D2-ADF9-4123-86AC-1F88132068C2}" presName="sibTrans" presStyleLbl="sibTrans1D1" presStyleIdx="0" presStyleCnt="6"/>
      <dgm:spPr>
        <a:custGeom>
          <a:avLst/>
          <a:gdLst/>
          <a:ahLst/>
          <a:cxnLst/>
          <a:rect l="0" t="0" r="0" b="0"/>
          <a:pathLst>
            <a:path>
              <a:moveTo>
                <a:pt x="1753814" y="74266"/>
              </a:moveTo>
              <a:arcTo wR="1317689" hR="1317689" stAng="17359686" swAng="1499184"/>
            </a:path>
          </a:pathLst>
        </a:custGeom>
      </dgm:spPr>
    </dgm:pt>
    <dgm:pt modelId="{976582E3-E89A-4733-8597-A27283875F68}" type="pres">
      <dgm:prSet presAssocID="{07EFBD73-9AC4-48E8-8A90-E779FB18A451}" presName="node" presStyleLbl="node1" presStyleIdx="1" presStyleCnt="6">
        <dgm:presLayoutVars>
          <dgm:bulletEnabled val="1"/>
        </dgm:presLayoutVars>
      </dgm:prSet>
      <dgm:spPr>
        <a:prstGeom prst="roundRect">
          <a:avLst/>
        </a:prstGeom>
      </dgm:spPr>
    </dgm:pt>
    <dgm:pt modelId="{201CBCDF-BB3A-4966-9173-FDD4F0DCD553}" type="pres">
      <dgm:prSet presAssocID="{07EFBD73-9AC4-48E8-8A90-E779FB18A451}" presName="spNode" presStyleCnt="0"/>
      <dgm:spPr/>
    </dgm:pt>
    <dgm:pt modelId="{FE62C72D-3E2E-4C28-9486-BE9E2FA85F6C}" type="pres">
      <dgm:prSet presAssocID="{41F28721-1AF6-47EB-978E-3B757DBEFD36}" presName="sibTrans" presStyleLbl="sibTrans1D1" presStyleIdx="1" presStyleCnt="6"/>
      <dgm:spPr>
        <a:custGeom>
          <a:avLst/>
          <a:gdLst/>
          <a:ahLst/>
          <a:cxnLst/>
          <a:rect l="0" t="0" r="0" b="0"/>
          <a:pathLst>
            <a:path>
              <a:moveTo>
                <a:pt x="2581876" y="946021"/>
              </a:moveTo>
              <a:arcTo wR="1317689" hR="1317689" stAng="20617008" swAng="1965984"/>
            </a:path>
          </a:pathLst>
        </a:custGeom>
      </dgm:spPr>
    </dgm:pt>
    <dgm:pt modelId="{3713AD83-3C70-47D0-9AF5-A67A0E5B8941}" type="pres">
      <dgm:prSet presAssocID="{66C60838-9206-4D86-9F7D-7B5CE03A1705}" presName="node" presStyleLbl="node1" presStyleIdx="2" presStyleCnt="6">
        <dgm:presLayoutVars>
          <dgm:bulletEnabled val="1"/>
        </dgm:presLayoutVars>
      </dgm:prSet>
      <dgm:spPr>
        <a:prstGeom prst="roundRect">
          <a:avLst/>
        </a:prstGeom>
      </dgm:spPr>
    </dgm:pt>
    <dgm:pt modelId="{79971677-0B12-4C91-BD00-850DEC26E0F7}" type="pres">
      <dgm:prSet presAssocID="{66C60838-9206-4D86-9F7D-7B5CE03A1705}" presName="spNode" presStyleCnt="0"/>
      <dgm:spPr/>
    </dgm:pt>
    <dgm:pt modelId="{2852A594-3D3B-444A-B365-81D5BC11DCF2}" type="pres">
      <dgm:prSet presAssocID="{FF0C9708-B236-4BD5-B929-137A0FBB9FFB}" presName="sibTrans" presStyleLbl="sibTrans1D1" presStyleIdx="2" presStyleCnt="6"/>
      <dgm:spPr>
        <a:custGeom>
          <a:avLst/>
          <a:gdLst/>
          <a:ahLst/>
          <a:cxnLst/>
          <a:rect l="0" t="0" r="0" b="0"/>
          <a:pathLst>
            <a:path>
              <a:moveTo>
                <a:pt x="2238222" y="2260517"/>
              </a:moveTo>
              <a:arcTo wR="1317689" hR="1317689" stAng="2741131" swAng="1499184"/>
            </a:path>
          </a:pathLst>
        </a:custGeom>
      </dgm:spPr>
    </dgm:pt>
    <dgm:pt modelId="{443E2F33-80CF-4A4E-9DFA-27A2FF294AEB}" type="pres">
      <dgm:prSet presAssocID="{874CAB5A-6F74-4A1E-8789-793721331D4B}" presName="node" presStyleLbl="node1" presStyleIdx="3" presStyleCnt="6">
        <dgm:presLayoutVars>
          <dgm:bulletEnabled val="1"/>
        </dgm:presLayoutVars>
      </dgm:prSet>
      <dgm:spPr>
        <a:prstGeom prst="roundRect">
          <a:avLst/>
        </a:prstGeom>
      </dgm:spPr>
    </dgm:pt>
    <dgm:pt modelId="{034B489E-54B0-4A41-ACE4-0FB752A8EA1B}" type="pres">
      <dgm:prSet presAssocID="{874CAB5A-6F74-4A1E-8789-793721331D4B}" presName="spNode" presStyleCnt="0"/>
      <dgm:spPr/>
    </dgm:pt>
    <dgm:pt modelId="{74866034-E5CE-479F-9FE2-06E390D73FCD}" type="pres">
      <dgm:prSet presAssocID="{8A539905-45DE-44C3-BD3B-7E2C35C3517A}" presName="sibTrans" presStyleLbl="sibTrans1D1" presStyleIdx="3" presStyleCnt="6"/>
      <dgm:spPr>
        <a:custGeom>
          <a:avLst/>
          <a:gdLst/>
          <a:ahLst/>
          <a:cxnLst/>
          <a:rect l="0" t="0" r="0" b="0"/>
          <a:pathLst>
            <a:path>
              <a:moveTo>
                <a:pt x="881564" y="2561112"/>
              </a:moveTo>
              <a:arcTo wR="1317689" hR="1317689" stAng="6559686" swAng="1499184"/>
            </a:path>
          </a:pathLst>
        </a:custGeom>
      </dgm:spPr>
    </dgm:pt>
    <dgm:pt modelId="{ACF94C17-7CBF-40A5-B509-1A431549AC67}" type="pres">
      <dgm:prSet presAssocID="{DF9D594B-737B-49D1-9D9B-1107FFC02E9C}" presName="node" presStyleLbl="node1" presStyleIdx="4" presStyleCnt="6">
        <dgm:presLayoutVars>
          <dgm:bulletEnabled val="1"/>
        </dgm:presLayoutVars>
      </dgm:prSet>
      <dgm:spPr>
        <a:prstGeom prst="roundRect">
          <a:avLst/>
        </a:prstGeom>
      </dgm:spPr>
    </dgm:pt>
    <dgm:pt modelId="{B5B65994-9409-457B-9C6E-3193B0832E03}" type="pres">
      <dgm:prSet presAssocID="{DF9D594B-737B-49D1-9D9B-1107FFC02E9C}" presName="spNode" presStyleCnt="0"/>
      <dgm:spPr/>
    </dgm:pt>
    <dgm:pt modelId="{39FD2D1E-0300-4581-A16B-251A8C65DDFD}" type="pres">
      <dgm:prSet presAssocID="{719B7C14-999B-4657-A4A2-A71201386C2D}" presName="sibTrans" presStyleLbl="sibTrans1D1" presStyleIdx="4" presStyleCnt="6"/>
      <dgm:spPr>
        <a:custGeom>
          <a:avLst/>
          <a:gdLst/>
          <a:ahLst/>
          <a:cxnLst/>
          <a:rect l="0" t="0" r="0" b="0"/>
          <a:pathLst>
            <a:path>
              <a:moveTo>
                <a:pt x="53502" y="1689357"/>
              </a:moveTo>
              <a:arcTo wR="1317689" hR="1317689" stAng="9817008" swAng="1965984"/>
            </a:path>
          </a:pathLst>
        </a:custGeom>
      </dgm:spPr>
    </dgm:pt>
    <dgm:pt modelId="{C6D2E842-12CB-490E-B27E-C0F482614C3A}" type="pres">
      <dgm:prSet presAssocID="{0C920B44-E8B1-4DFC-9F17-784342620913}" presName="node" presStyleLbl="node1" presStyleIdx="5" presStyleCnt="6">
        <dgm:presLayoutVars>
          <dgm:bulletEnabled val="1"/>
        </dgm:presLayoutVars>
      </dgm:prSet>
      <dgm:spPr>
        <a:prstGeom prst="roundRect">
          <a:avLst/>
        </a:prstGeom>
      </dgm:spPr>
    </dgm:pt>
    <dgm:pt modelId="{E8D82E25-5A21-4116-B1DE-5E7E979AC60A}" type="pres">
      <dgm:prSet presAssocID="{0C920B44-E8B1-4DFC-9F17-784342620913}" presName="spNode" presStyleCnt="0"/>
      <dgm:spPr/>
    </dgm:pt>
    <dgm:pt modelId="{0BF19456-4331-4018-92EF-CA60CA4DD526}" type="pres">
      <dgm:prSet presAssocID="{D0E3DE8F-DBE1-4FA2-B497-6EE87520EC85}" presName="sibTrans" presStyleLbl="sibTrans1D1" presStyleIdx="5" presStyleCnt="6"/>
      <dgm:spPr>
        <a:custGeom>
          <a:avLst/>
          <a:gdLst/>
          <a:ahLst/>
          <a:cxnLst/>
          <a:rect l="0" t="0" r="0" b="0"/>
          <a:pathLst>
            <a:path>
              <a:moveTo>
                <a:pt x="397156" y="374861"/>
              </a:moveTo>
              <a:arcTo wR="1317689" hR="1317689" stAng="13541131" swAng="1499184"/>
            </a:path>
          </a:pathLst>
        </a:custGeom>
      </dgm:spPr>
    </dgm:pt>
  </dgm:ptLst>
  <dgm:cxnLst>
    <dgm:cxn modelId="{DA9CBC02-7DBB-49AB-AF70-09D974E93596}" type="presOf" srcId="{DF9D594B-737B-49D1-9D9B-1107FFC02E9C}" destId="{ACF94C17-7CBF-40A5-B509-1A431549AC67}" srcOrd="0" destOrd="0" presId="urn:microsoft.com/office/officeart/2005/8/layout/cycle6"/>
    <dgm:cxn modelId="{CB467403-E124-4F63-B556-46CAA8A6E4EE}" type="presOf" srcId="{66C60838-9206-4D86-9F7D-7B5CE03A1705}" destId="{3713AD83-3C70-47D0-9AF5-A67A0E5B8941}" srcOrd="0" destOrd="0" presId="urn:microsoft.com/office/officeart/2005/8/layout/cycle6"/>
    <dgm:cxn modelId="{52B44D05-10A2-4EF0-AAFC-9DEE82A129BE}" srcId="{CF30620C-1949-49AC-A54D-C382C3129848}" destId="{66C60838-9206-4D86-9F7D-7B5CE03A1705}" srcOrd="2" destOrd="0" parTransId="{D58162DF-39FC-4146-A751-592ECCB8FE01}" sibTransId="{FF0C9708-B236-4BD5-B929-137A0FBB9FFB}"/>
    <dgm:cxn modelId="{A0E17415-4827-4EB2-8B91-402AFCE5AB62}" type="presOf" srcId="{9F2784A0-05F5-4B88-A540-35AF4869F403}" destId="{94AC71F5-1193-4A91-84C7-E7DBB44D18BE}" srcOrd="0" destOrd="0" presId="urn:microsoft.com/office/officeart/2005/8/layout/cycle6"/>
    <dgm:cxn modelId="{02F2351F-59EA-44E3-AFB4-700F3FAB151B}" srcId="{CF30620C-1949-49AC-A54D-C382C3129848}" destId="{9F2784A0-05F5-4B88-A540-35AF4869F403}" srcOrd="0" destOrd="0" parTransId="{FC5BC94A-3ECA-4DEA-BD93-7086DAB6C8CA}" sibTransId="{D223D8D2-ADF9-4123-86AC-1F88132068C2}"/>
    <dgm:cxn modelId="{FEF1482F-53BE-422B-8C5D-2796A55ADE7C}" type="presOf" srcId="{07EFBD73-9AC4-48E8-8A90-E779FB18A451}" destId="{976582E3-E89A-4733-8597-A27283875F68}" srcOrd="0" destOrd="0" presId="urn:microsoft.com/office/officeart/2005/8/layout/cycle6"/>
    <dgm:cxn modelId="{A24D8A3E-A39C-42E1-B793-C67B925BA115}" type="presOf" srcId="{719B7C14-999B-4657-A4A2-A71201386C2D}" destId="{39FD2D1E-0300-4581-A16B-251A8C65DDFD}" srcOrd="0" destOrd="0" presId="urn:microsoft.com/office/officeart/2005/8/layout/cycle6"/>
    <dgm:cxn modelId="{506D015D-AA64-41A6-A853-68F09DCFDA9C}" type="presOf" srcId="{0C920B44-E8B1-4DFC-9F17-784342620913}" destId="{C6D2E842-12CB-490E-B27E-C0F482614C3A}" srcOrd="0" destOrd="0" presId="urn:microsoft.com/office/officeart/2005/8/layout/cycle6"/>
    <dgm:cxn modelId="{A04CD062-6CDF-4864-A701-B328DC96A47B}" type="presOf" srcId="{D0E3DE8F-DBE1-4FA2-B497-6EE87520EC85}" destId="{0BF19456-4331-4018-92EF-CA60CA4DD526}" srcOrd="0" destOrd="0" presId="urn:microsoft.com/office/officeart/2005/8/layout/cycle6"/>
    <dgm:cxn modelId="{69B5E949-16FA-4576-BB47-1BABD65AD9B1}" type="presOf" srcId="{8A539905-45DE-44C3-BD3B-7E2C35C3517A}" destId="{74866034-E5CE-479F-9FE2-06E390D73FCD}" srcOrd="0" destOrd="0" presId="urn:microsoft.com/office/officeart/2005/8/layout/cycle6"/>
    <dgm:cxn modelId="{5239FB70-1D19-410E-9C4F-3314A00927AF}" type="presOf" srcId="{D223D8D2-ADF9-4123-86AC-1F88132068C2}" destId="{D77A52EE-5157-4230-AE69-53182E3E2A22}" srcOrd="0" destOrd="0" presId="urn:microsoft.com/office/officeart/2005/8/layout/cycle6"/>
    <dgm:cxn modelId="{DB420780-CD69-40E3-98B6-60FF80E30BF9}" srcId="{CF30620C-1949-49AC-A54D-C382C3129848}" destId="{0C920B44-E8B1-4DFC-9F17-784342620913}" srcOrd="5" destOrd="0" parTransId="{5A8F35B4-E922-41F3-A5C4-C369C0C1473F}" sibTransId="{D0E3DE8F-DBE1-4FA2-B497-6EE87520EC85}"/>
    <dgm:cxn modelId="{ED1C50A9-DAA5-4F5F-8CCA-83EDB4E9B8BD}" srcId="{CF30620C-1949-49AC-A54D-C382C3129848}" destId="{07EFBD73-9AC4-48E8-8A90-E779FB18A451}" srcOrd="1" destOrd="0" parTransId="{00D66E97-554C-4B34-8EF7-5703FA914AE5}" sibTransId="{41F28721-1AF6-47EB-978E-3B757DBEFD36}"/>
    <dgm:cxn modelId="{A693C9AC-1BE0-4C34-96F2-2121452DB7DA}" type="presOf" srcId="{CF30620C-1949-49AC-A54D-C382C3129848}" destId="{A1FF72AB-6610-43BA-806C-5192F0C70558}" srcOrd="0" destOrd="0" presId="urn:microsoft.com/office/officeart/2005/8/layout/cycle6"/>
    <dgm:cxn modelId="{B0E6FFB7-BB86-4DB9-9834-0BA5DD567410}" srcId="{CF30620C-1949-49AC-A54D-C382C3129848}" destId="{DF9D594B-737B-49D1-9D9B-1107FFC02E9C}" srcOrd="4" destOrd="0" parTransId="{BD237F83-E33A-451E-AE2D-DFF508645226}" sibTransId="{719B7C14-999B-4657-A4A2-A71201386C2D}"/>
    <dgm:cxn modelId="{D3E25BC3-89B3-45C5-B004-EA2FA3B3494E}" srcId="{CF30620C-1949-49AC-A54D-C382C3129848}" destId="{874CAB5A-6F74-4A1E-8789-793721331D4B}" srcOrd="3" destOrd="0" parTransId="{7F29ED83-A7BD-4D99-A31F-679532B70764}" sibTransId="{8A539905-45DE-44C3-BD3B-7E2C35C3517A}"/>
    <dgm:cxn modelId="{C90993CE-F2BD-4AFE-902E-F7F48F08DFB7}" type="presOf" srcId="{41F28721-1AF6-47EB-978E-3B757DBEFD36}" destId="{FE62C72D-3E2E-4C28-9486-BE9E2FA85F6C}" srcOrd="0" destOrd="0" presId="urn:microsoft.com/office/officeart/2005/8/layout/cycle6"/>
    <dgm:cxn modelId="{BB7C22EC-915A-4F6F-ADAE-FADF1FBBFF10}" type="presOf" srcId="{874CAB5A-6F74-4A1E-8789-793721331D4B}" destId="{443E2F33-80CF-4A4E-9DFA-27A2FF294AEB}" srcOrd="0" destOrd="0" presId="urn:microsoft.com/office/officeart/2005/8/layout/cycle6"/>
    <dgm:cxn modelId="{7B04B6FD-E836-4019-9544-BF6EF71AEA27}" type="presOf" srcId="{FF0C9708-B236-4BD5-B929-137A0FBB9FFB}" destId="{2852A594-3D3B-444A-B365-81D5BC11DCF2}" srcOrd="0" destOrd="0" presId="urn:microsoft.com/office/officeart/2005/8/layout/cycle6"/>
    <dgm:cxn modelId="{F0350D3B-69BF-4CB9-BA7F-C58F13C46F7A}" type="presParOf" srcId="{A1FF72AB-6610-43BA-806C-5192F0C70558}" destId="{94AC71F5-1193-4A91-84C7-E7DBB44D18BE}" srcOrd="0" destOrd="0" presId="urn:microsoft.com/office/officeart/2005/8/layout/cycle6"/>
    <dgm:cxn modelId="{65DB5B1D-F25D-4BF0-B33F-4BF24CEF88EB}" type="presParOf" srcId="{A1FF72AB-6610-43BA-806C-5192F0C70558}" destId="{961B1813-7C25-49A6-A31E-CE2441D6345C}" srcOrd="1" destOrd="0" presId="urn:microsoft.com/office/officeart/2005/8/layout/cycle6"/>
    <dgm:cxn modelId="{4BFFB75F-A273-4D2B-BF5A-A4E7CBD8E08C}" type="presParOf" srcId="{A1FF72AB-6610-43BA-806C-5192F0C70558}" destId="{D77A52EE-5157-4230-AE69-53182E3E2A22}" srcOrd="2" destOrd="0" presId="urn:microsoft.com/office/officeart/2005/8/layout/cycle6"/>
    <dgm:cxn modelId="{15B50331-A64F-4E7F-89A7-BAA48A52879F}" type="presParOf" srcId="{A1FF72AB-6610-43BA-806C-5192F0C70558}" destId="{976582E3-E89A-4733-8597-A27283875F68}" srcOrd="3" destOrd="0" presId="urn:microsoft.com/office/officeart/2005/8/layout/cycle6"/>
    <dgm:cxn modelId="{F6ECFB80-E395-47CB-A88E-6D4E401E12B3}" type="presParOf" srcId="{A1FF72AB-6610-43BA-806C-5192F0C70558}" destId="{201CBCDF-BB3A-4966-9173-FDD4F0DCD553}" srcOrd="4" destOrd="0" presId="urn:microsoft.com/office/officeart/2005/8/layout/cycle6"/>
    <dgm:cxn modelId="{8A2BBCEC-B478-4EE8-8F57-8DB463604007}" type="presParOf" srcId="{A1FF72AB-6610-43BA-806C-5192F0C70558}" destId="{FE62C72D-3E2E-4C28-9486-BE9E2FA85F6C}" srcOrd="5" destOrd="0" presId="urn:microsoft.com/office/officeart/2005/8/layout/cycle6"/>
    <dgm:cxn modelId="{CC9F8D79-E4EB-409B-A5D5-8B3DD18E24E4}" type="presParOf" srcId="{A1FF72AB-6610-43BA-806C-5192F0C70558}" destId="{3713AD83-3C70-47D0-9AF5-A67A0E5B8941}" srcOrd="6" destOrd="0" presId="urn:microsoft.com/office/officeart/2005/8/layout/cycle6"/>
    <dgm:cxn modelId="{3215D2A7-E20A-41E2-A944-8AFCAC34F833}" type="presParOf" srcId="{A1FF72AB-6610-43BA-806C-5192F0C70558}" destId="{79971677-0B12-4C91-BD00-850DEC26E0F7}" srcOrd="7" destOrd="0" presId="urn:microsoft.com/office/officeart/2005/8/layout/cycle6"/>
    <dgm:cxn modelId="{DFA608A2-BC2E-461B-B483-00BA4C1E4E93}" type="presParOf" srcId="{A1FF72AB-6610-43BA-806C-5192F0C70558}" destId="{2852A594-3D3B-444A-B365-81D5BC11DCF2}" srcOrd="8" destOrd="0" presId="urn:microsoft.com/office/officeart/2005/8/layout/cycle6"/>
    <dgm:cxn modelId="{AACFF922-6586-495C-A0D3-71C4C7441991}" type="presParOf" srcId="{A1FF72AB-6610-43BA-806C-5192F0C70558}" destId="{443E2F33-80CF-4A4E-9DFA-27A2FF294AEB}" srcOrd="9" destOrd="0" presId="urn:microsoft.com/office/officeart/2005/8/layout/cycle6"/>
    <dgm:cxn modelId="{368130E4-C666-4EEF-B525-2371330A661F}" type="presParOf" srcId="{A1FF72AB-6610-43BA-806C-5192F0C70558}" destId="{034B489E-54B0-4A41-ACE4-0FB752A8EA1B}" srcOrd="10" destOrd="0" presId="urn:microsoft.com/office/officeart/2005/8/layout/cycle6"/>
    <dgm:cxn modelId="{90917834-DB0B-4A39-8DCA-964229584650}" type="presParOf" srcId="{A1FF72AB-6610-43BA-806C-5192F0C70558}" destId="{74866034-E5CE-479F-9FE2-06E390D73FCD}" srcOrd="11" destOrd="0" presId="urn:microsoft.com/office/officeart/2005/8/layout/cycle6"/>
    <dgm:cxn modelId="{BC2A1FD8-541B-4DA6-802A-EE9F1CE5B952}" type="presParOf" srcId="{A1FF72AB-6610-43BA-806C-5192F0C70558}" destId="{ACF94C17-7CBF-40A5-B509-1A431549AC67}" srcOrd="12" destOrd="0" presId="urn:microsoft.com/office/officeart/2005/8/layout/cycle6"/>
    <dgm:cxn modelId="{C4838C11-8A1F-4CDB-BEBA-2EFB5C51BCCB}" type="presParOf" srcId="{A1FF72AB-6610-43BA-806C-5192F0C70558}" destId="{B5B65994-9409-457B-9C6E-3193B0832E03}" srcOrd="13" destOrd="0" presId="urn:microsoft.com/office/officeart/2005/8/layout/cycle6"/>
    <dgm:cxn modelId="{B46167FD-DE09-421B-9A44-31E1E0099F9A}" type="presParOf" srcId="{A1FF72AB-6610-43BA-806C-5192F0C70558}" destId="{39FD2D1E-0300-4581-A16B-251A8C65DDFD}" srcOrd="14" destOrd="0" presId="urn:microsoft.com/office/officeart/2005/8/layout/cycle6"/>
    <dgm:cxn modelId="{713DE12C-6FBD-44B0-92E2-B5E38F888DFF}" type="presParOf" srcId="{A1FF72AB-6610-43BA-806C-5192F0C70558}" destId="{C6D2E842-12CB-490E-B27E-C0F482614C3A}" srcOrd="15" destOrd="0" presId="urn:microsoft.com/office/officeart/2005/8/layout/cycle6"/>
    <dgm:cxn modelId="{485A5FCE-846E-49CF-8DCF-E78C6F8FB18B}" type="presParOf" srcId="{A1FF72AB-6610-43BA-806C-5192F0C70558}" destId="{E8D82E25-5A21-4116-B1DE-5E7E979AC60A}" srcOrd="16" destOrd="0" presId="urn:microsoft.com/office/officeart/2005/8/layout/cycle6"/>
    <dgm:cxn modelId="{5047EA5B-328F-497D-A12A-C1A5FEDFE96B}" type="presParOf" srcId="{A1FF72AB-6610-43BA-806C-5192F0C70558}" destId="{0BF19456-4331-4018-92EF-CA60CA4DD526}" srcOrd="17" destOrd="0" presId="urn:microsoft.com/office/officeart/2005/8/layout/cycle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C71F5-1193-4A91-84C7-E7DBB44D18BE}">
      <dsp:nvSpPr>
        <dsp:cNvPr id="0" name=""/>
        <dsp:cNvSpPr/>
      </dsp:nvSpPr>
      <dsp:spPr>
        <a:xfrm>
          <a:off x="2312565" y="2598"/>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RPCT</a:t>
          </a:r>
        </a:p>
        <a:p>
          <a:pPr marL="0" lvl="0" indent="0" algn="ctr" defTabSz="444500">
            <a:lnSpc>
              <a:spcPct val="90000"/>
            </a:lnSpc>
            <a:spcBef>
              <a:spcPct val="0"/>
            </a:spcBef>
            <a:spcAft>
              <a:spcPct val="35000"/>
            </a:spcAft>
            <a:buNone/>
          </a:pPr>
          <a:endParaRPr lang="it-IT" sz="1000" kern="1200">
            <a:solidFill>
              <a:sysClr val="window" lastClr="FFFFFF"/>
            </a:solidFill>
            <a:latin typeface="Calibri" panose="020F0502020204030204"/>
            <a:ea typeface="+mn-ea"/>
            <a:cs typeface="+mn-cs"/>
          </a:endParaRPr>
        </a:p>
      </dsp:txBody>
      <dsp:txXfrm>
        <a:off x="2339893" y="29926"/>
        <a:ext cx="806612" cy="505168"/>
      </dsp:txXfrm>
    </dsp:sp>
    <dsp:sp modelId="{D77A52EE-5157-4230-AE69-53182E3E2A22}">
      <dsp:nvSpPr>
        <dsp:cNvPr id="0" name=""/>
        <dsp:cNvSpPr/>
      </dsp:nvSpPr>
      <dsp:spPr>
        <a:xfrm>
          <a:off x="1425510" y="282510"/>
          <a:ext cx="2635379" cy="2635379"/>
        </a:xfrm>
        <a:custGeom>
          <a:avLst/>
          <a:gdLst/>
          <a:ahLst/>
          <a:cxnLst/>
          <a:rect l="0" t="0" r="0" b="0"/>
          <a:pathLst>
            <a:path>
              <a:moveTo>
                <a:pt x="1753814" y="74266"/>
              </a:moveTo>
              <a:arcTo wR="1317689" hR="1317689" stAng="17359686" swAng="14991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76582E3-E89A-4733-8597-A27283875F68}">
      <dsp:nvSpPr>
        <dsp:cNvPr id="0" name=""/>
        <dsp:cNvSpPr/>
      </dsp:nvSpPr>
      <dsp:spPr>
        <a:xfrm>
          <a:off x="3453718" y="661443"/>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OIV</a:t>
          </a:r>
        </a:p>
        <a:p>
          <a:pPr marL="0" lvl="0" indent="0" algn="ctr" defTabSz="444500">
            <a:lnSpc>
              <a:spcPct val="90000"/>
            </a:lnSpc>
            <a:spcBef>
              <a:spcPct val="0"/>
            </a:spcBef>
            <a:spcAft>
              <a:spcPct val="35000"/>
            </a:spcAft>
            <a:buNone/>
          </a:pPr>
          <a:endParaRPr lang="it-IT" sz="1000" kern="1200">
            <a:solidFill>
              <a:sysClr val="window" lastClr="FFFFFF"/>
            </a:solidFill>
            <a:latin typeface="Calibri" panose="020F0502020204030204"/>
            <a:ea typeface="+mn-ea"/>
            <a:cs typeface="+mn-cs"/>
          </a:endParaRPr>
        </a:p>
      </dsp:txBody>
      <dsp:txXfrm>
        <a:off x="3481046" y="688771"/>
        <a:ext cx="806612" cy="505168"/>
      </dsp:txXfrm>
    </dsp:sp>
    <dsp:sp modelId="{FE62C72D-3E2E-4C28-9486-BE9E2FA85F6C}">
      <dsp:nvSpPr>
        <dsp:cNvPr id="0" name=""/>
        <dsp:cNvSpPr/>
      </dsp:nvSpPr>
      <dsp:spPr>
        <a:xfrm>
          <a:off x="1425510" y="282510"/>
          <a:ext cx="2635379" cy="2635379"/>
        </a:xfrm>
        <a:custGeom>
          <a:avLst/>
          <a:gdLst/>
          <a:ahLst/>
          <a:cxnLst/>
          <a:rect l="0" t="0" r="0" b="0"/>
          <a:pathLst>
            <a:path>
              <a:moveTo>
                <a:pt x="2581876" y="946021"/>
              </a:moveTo>
              <a:arcTo wR="1317689" hR="1317689" stAng="20617008" swAng="19659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713AD83-3C70-47D0-9AF5-A67A0E5B8941}">
      <dsp:nvSpPr>
        <dsp:cNvPr id="0" name=""/>
        <dsp:cNvSpPr/>
      </dsp:nvSpPr>
      <dsp:spPr>
        <a:xfrm>
          <a:off x="3453718" y="1979132"/>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dipendenti</a:t>
          </a:r>
        </a:p>
      </dsp:txBody>
      <dsp:txXfrm>
        <a:off x="3481046" y="2006460"/>
        <a:ext cx="806612" cy="505168"/>
      </dsp:txXfrm>
    </dsp:sp>
    <dsp:sp modelId="{2852A594-3D3B-444A-B365-81D5BC11DCF2}">
      <dsp:nvSpPr>
        <dsp:cNvPr id="0" name=""/>
        <dsp:cNvSpPr/>
      </dsp:nvSpPr>
      <dsp:spPr>
        <a:xfrm>
          <a:off x="1425510" y="282510"/>
          <a:ext cx="2635379" cy="2635379"/>
        </a:xfrm>
        <a:custGeom>
          <a:avLst/>
          <a:gdLst/>
          <a:ahLst/>
          <a:cxnLst/>
          <a:rect l="0" t="0" r="0" b="0"/>
          <a:pathLst>
            <a:path>
              <a:moveTo>
                <a:pt x="2238222" y="2260517"/>
              </a:moveTo>
              <a:arcTo wR="1317689" hR="1317689" stAng="2741131" swAng="14991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43E2F33-80CF-4A4E-9DFA-27A2FF294AEB}">
      <dsp:nvSpPr>
        <dsp:cNvPr id="0" name=""/>
        <dsp:cNvSpPr/>
      </dsp:nvSpPr>
      <dsp:spPr>
        <a:xfrm>
          <a:off x="2312565" y="2637977"/>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collaboratori</a:t>
          </a:r>
        </a:p>
      </dsp:txBody>
      <dsp:txXfrm>
        <a:off x="2339893" y="2665305"/>
        <a:ext cx="806612" cy="505168"/>
      </dsp:txXfrm>
    </dsp:sp>
    <dsp:sp modelId="{74866034-E5CE-479F-9FE2-06E390D73FCD}">
      <dsp:nvSpPr>
        <dsp:cNvPr id="0" name=""/>
        <dsp:cNvSpPr/>
      </dsp:nvSpPr>
      <dsp:spPr>
        <a:xfrm>
          <a:off x="1425510" y="282510"/>
          <a:ext cx="2635379" cy="2635379"/>
        </a:xfrm>
        <a:custGeom>
          <a:avLst/>
          <a:gdLst/>
          <a:ahLst/>
          <a:cxnLst/>
          <a:rect l="0" t="0" r="0" b="0"/>
          <a:pathLst>
            <a:path>
              <a:moveTo>
                <a:pt x="881564" y="2561112"/>
              </a:moveTo>
              <a:arcTo wR="1317689" hR="1317689" stAng="6559686" swAng="14991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CF94C17-7CBF-40A5-B509-1A431549AC67}">
      <dsp:nvSpPr>
        <dsp:cNvPr id="0" name=""/>
        <dsp:cNvSpPr/>
      </dsp:nvSpPr>
      <dsp:spPr>
        <a:xfrm>
          <a:off x="1171413" y="1979132"/>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Responsabili servizi </a:t>
          </a:r>
        </a:p>
      </dsp:txBody>
      <dsp:txXfrm>
        <a:off x="1198741" y="2006460"/>
        <a:ext cx="806612" cy="505168"/>
      </dsp:txXfrm>
    </dsp:sp>
    <dsp:sp modelId="{39FD2D1E-0300-4581-A16B-251A8C65DDFD}">
      <dsp:nvSpPr>
        <dsp:cNvPr id="0" name=""/>
        <dsp:cNvSpPr/>
      </dsp:nvSpPr>
      <dsp:spPr>
        <a:xfrm>
          <a:off x="1425510" y="282510"/>
          <a:ext cx="2635379" cy="2635379"/>
        </a:xfrm>
        <a:custGeom>
          <a:avLst/>
          <a:gdLst/>
          <a:ahLst/>
          <a:cxnLst/>
          <a:rect l="0" t="0" r="0" b="0"/>
          <a:pathLst>
            <a:path>
              <a:moveTo>
                <a:pt x="53502" y="1689357"/>
              </a:moveTo>
              <a:arcTo wR="1317689" hR="1317689" stAng="9817008" swAng="19659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6D2E842-12CB-490E-B27E-C0F482614C3A}">
      <dsp:nvSpPr>
        <dsp:cNvPr id="0" name=""/>
        <dsp:cNvSpPr/>
      </dsp:nvSpPr>
      <dsp:spPr>
        <a:xfrm>
          <a:off x="1171413" y="661443"/>
          <a:ext cx="861268" cy="5598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Calibri" panose="020F0502020204030204"/>
              <a:ea typeface="+mn-ea"/>
              <a:cs typeface="+mn-cs"/>
            </a:rPr>
            <a:t>Organo di indirizzo</a:t>
          </a:r>
        </a:p>
      </dsp:txBody>
      <dsp:txXfrm>
        <a:off x="1198741" y="688771"/>
        <a:ext cx="806612" cy="505168"/>
      </dsp:txXfrm>
    </dsp:sp>
    <dsp:sp modelId="{0BF19456-4331-4018-92EF-CA60CA4DD526}">
      <dsp:nvSpPr>
        <dsp:cNvPr id="0" name=""/>
        <dsp:cNvSpPr/>
      </dsp:nvSpPr>
      <dsp:spPr>
        <a:xfrm>
          <a:off x="1425510" y="282510"/>
          <a:ext cx="2635379" cy="2635379"/>
        </a:xfrm>
        <a:custGeom>
          <a:avLst/>
          <a:gdLst/>
          <a:ahLst/>
          <a:cxnLst/>
          <a:rect l="0" t="0" r="0" b="0"/>
          <a:pathLst>
            <a:path>
              <a:moveTo>
                <a:pt x="397156" y="374861"/>
              </a:moveTo>
              <a:arcTo wR="1317689" hR="1317689" stAng="13541131" swAng="149918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30471</Words>
  <Characters>173688</Characters>
  <Application>Microsoft Office Word</Application>
  <DocSecurity>0</DocSecurity>
  <Lines>1447</Lines>
  <Paragraphs>407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Natalina Baule</dc:creator>
  <cp:keywords/>
  <dc:description/>
  <cp:lastModifiedBy>Paolo Orecchioni</cp:lastModifiedBy>
  <cp:revision>2</cp:revision>
  <dcterms:created xsi:type="dcterms:W3CDTF">2020-02-10T08:18:00Z</dcterms:created>
  <dcterms:modified xsi:type="dcterms:W3CDTF">2020-02-10T08:18:00Z</dcterms:modified>
</cp:coreProperties>
</file>